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8DA9E4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505594">
        <w:rPr>
          <w:bCs/>
          <w:noProof w:val="0"/>
          <w:sz w:val="24"/>
          <w:szCs w:val="24"/>
        </w:rPr>
        <w:t>1078</w:t>
      </w:r>
    </w:p>
    <w:p w14:paraId="11776FA6" w14:textId="1893470E"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E106D" w:rsidRPr="00FE106D">
        <w:rPr>
          <w:rFonts w:eastAsia="SimSun"/>
          <w:bCs/>
          <w:sz w:val="24"/>
          <w:szCs w:val="24"/>
          <w:lang w:eastAsia="zh-CN"/>
        </w:rPr>
        <w:t>25 January – 05 February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8D12EF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95083">
        <w:rPr>
          <w:rFonts w:cs="Arial"/>
          <w:b/>
          <w:bCs/>
          <w:sz w:val="24"/>
          <w:lang w:eastAsia="ja-JP"/>
        </w:rPr>
        <w:t>8.2.2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3C1F33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D4FD0">
        <w:rPr>
          <w:rFonts w:ascii="Arial" w:hAnsi="Arial" w:cs="Arial"/>
          <w:b/>
          <w:bCs/>
          <w:sz w:val="24"/>
        </w:rPr>
        <w:t xml:space="preserve">MN and SN responsibilities for </w:t>
      </w:r>
      <w:r w:rsidR="008B210E">
        <w:rPr>
          <w:rFonts w:ascii="Arial" w:hAnsi="Arial" w:cs="Arial"/>
          <w:b/>
          <w:bCs/>
          <w:sz w:val="24"/>
        </w:rPr>
        <w:t xml:space="preserve">SCG </w:t>
      </w:r>
      <w:r w:rsidR="003A7DDB">
        <w:rPr>
          <w:rFonts w:ascii="Arial" w:hAnsi="Arial" w:cs="Arial"/>
          <w:b/>
          <w:bCs/>
          <w:sz w:val="24"/>
        </w:rPr>
        <w:t>deactivation</w:t>
      </w:r>
    </w:p>
    <w:p w14:paraId="1F147C23" w14:textId="18EB951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B3766" w:rsidRPr="00FB3766">
        <w:rPr>
          <w:rFonts w:ascii="Arial" w:hAnsi="Arial" w:cs="Arial"/>
          <w:b/>
          <w:bCs/>
          <w:sz w:val="24"/>
        </w:rPr>
        <w:t xml:space="preserve">LTE_NR_DC_enh2-Core </w:t>
      </w:r>
      <w:r>
        <w:rPr>
          <w:rFonts w:ascii="Arial" w:hAnsi="Arial" w:cs="Arial"/>
          <w:b/>
          <w:bCs/>
          <w:sz w:val="24"/>
        </w:rPr>
        <w:t xml:space="preserve">- Release </w:t>
      </w:r>
      <w:r w:rsidR="00475859">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DA23DF" w14:textId="32F587BF" w:rsidR="003A7DDB" w:rsidRDefault="008B210E" w:rsidP="004A6FB6">
      <w:r>
        <w:t>This document discusse</w:t>
      </w:r>
      <w:r w:rsidR="005D7A66">
        <w:t>s</w:t>
      </w:r>
      <w:r>
        <w:t xml:space="preserve"> the MN- and SN-initiated procedures in Rel-17 SCG deactivation: </w:t>
      </w:r>
      <w:r w:rsidR="005D7A66">
        <w:t>Which node is allowed to initiate the SCG deactivation or activation</w:t>
      </w:r>
      <w:r w:rsidR="007B4B9E">
        <w:t>.</w:t>
      </w:r>
      <w:r w:rsidR="002A77DF">
        <w:t xml:space="preserve"> </w:t>
      </w:r>
      <w:r w:rsidR="005D7A66">
        <w:t xml:space="preserve">And when requested, can the other node reject the request? </w:t>
      </w:r>
      <w:r w:rsidR="0053360B">
        <w:t xml:space="preserve">Additionally, we discuss how to handle the consequences of this as there is clearly impact to RAN3 </w:t>
      </w:r>
      <w:r w:rsidR="002A77DF">
        <w:t>signalling</w:t>
      </w:r>
      <w:r w:rsidR="0053360B">
        <w:t xml:space="preserve"> details of whatever RAN2 decides (and the discussion is in fact already ongoing in RAN3). </w:t>
      </w:r>
    </w:p>
    <w:p w14:paraId="4F547731" w14:textId="040D88AA" w:rsidR="00A209D6" w:rsidRDefault="00A209D6" w:rsidP="00B7538C">
      <w:pPr>
        <w:pStyle w:val="Heading1"/>
      </w:pPr>
      <w:r w:rsidRPr="006E13D1">
        <w:t>2</w:t>
      </w:r>
      <w:r w:rsidRPr="006E13D1">
        <w:tab/>
      </w:r>
      <w:r w:rsidR="00FD4FD0">
        <w:t>MN and SN initiated-procedures</w:t>
      </w:r>
      <w:r w:rsidRPr="006E13D1">
        <w:t xml:space="preserve"> </w:t>
      </w:r>
    </w:p>
    <w:p w14:paraId="3E2954A4" w14:textId="5FDF562B" w:rsidR="0053360B" w:rsidRDefault="0053360B" w:rsidP="0053360B">
      <w:pPr>
        <w:pStyle w:val="Heading2"/>
      </w:pPr>
      <w:r>
        <w:t>2</w:t>
      </w:r>
      <w:r w:rsidRPr="006E13D1">
        <w:t>.1</w:t>
      </w:r>
      <w:r w:rsidRPr="006E13D1">
        <w:tab/>
      </w:r>
      <w:r>
        <w:t>General principles</w:t>
      </w:r>
      <w:r w:rsidR="004A6FB6">
        <w:t xml:space="preserve"> of SCG deactivation</w:t>
      </w:r>
      <w:r w:rsidR="001D082C">
        <w:t xml:space="preserve"> and activation</w:t>
      </w:r>
    </w:p>
    <w:p w14:paraId="38B836AF" w14:textId="0568E201" w:rsidR="00913D39" w:rsidRPr="00913D39" w:rsidRDefault="004A6FB6" w:rsidP="00913D39">
      <w:r>
        <w:t xml:space="preserve">The SCG deactivation was aimed at improving both the power consumption and latency: While the SCG is deactivated, the UE power consumption would be reduced (compared to activated SCG), and when the SCG is activated again, the latency of such activation would be improved (compared to not having SCG at all). </w:t>
      </w:r>
      <w:r w:rsidR="00424C95">
        <w:t xml:space="preserve">This would happen when there is (currently) </w:t>
      </w:r>
      <w:r w:rsidR="00441268">
        <w:t xml:space="preserve">little (or </w:t>
      </w:r>
      <w:r w:rsidR="00424C95">
        <w:t>no</w:t>
      </w:r>
      <w:r w:rsidR="00441268">
        <w:t>)</w:t>
      </w:r>
      <w:r w:rsidR="00424C95">
        <w:t xml:space="preserve"> traffic to be served by the SCG, but it is envisioned that traffic might appear in the near future (in which case the SCG would need to be </w:t>
      </w:r>
      <w:r w:rsidR="003D1820">
        <w:t xml:space="preserve">again </w:t>
      </w:r>
      <w:r w:rsidR="00424C95">
        <w:t xml:space="preserve">activated </w:t>
      </w:r>
      <w:r w:rsidR="003D1820">
        <w:t xml:space="preserve">as fast as possible). </w:t>
      </w:r>
      <w:r>
        <w:t xml:space="preserve">Hence, the use case for SCG deactivation is </w:t>
      </w:r>
      <w:r w:rsidR="00441268">
        <w:t>when there is little or no traffic at SN side.</w:t>
      </w:r>
      <w:r w:rsidR="002A5069">
        <w:t xml:space="preserve"> </w:t>
      </w:r>
    </w:p>
    <w:p w14:paraId="19B13419" w14:textId="598C6A65" w:rsidR="00662D30" w:rsidRDefault="00662D30" w:rsidP="000139BB">
      <w:r w:rsidRPr="00662D30">
        <w:rPr>
          <w:b/>
          <w:bCs/>
        </w:rPr>
        <w:t>Observation 1:</w:t>
      </w:r>
      <w:r>
        <w:t xml:space="preserve"> The SCG deactivation is mainly aimed for a case when there is little traffic to be served from the SN.</w:t>
      </w:r>
    </w:p>
    <w:p w14:paraId="612FD9AD" w14:textId="303E2EFC" w:rsidR="001D082C" w:rsidRDefault="001D082C" w:rsidP="002A77DF">
      <w:r>
        <w:t xml:space="preserve">Similarly, the SCG activation would occur when the UE has more traffic to be served, as </w:t>
      </w:r>
      <w:r w:rsidR="004C2F5A">
        <w:t>the traffic running out was the reverse use case. Therefore</w:t>
      </w:r>
      <w:r w:rsidR="006A20AA">
        <w:t>, the typical use case for the SCG (re-)activation is traffic arrival at PDCP.</w:t>
      </w:r>
    </w:p>
    <w:p w14:paraId="190260BF" w14:textId="725F085A" w:rsidR="006A20AA" w:rsidRDefault="006A20AA" w:rsidP="002A77DF">
      <w:r w:rsidRPr="00967E21">
        <w:rPr>
          <w:b/>
          <w:bCs/>
        </w:rPr>
        <w:t>Observati</w:t>
      </w:r>
      <w:r w:rsidR="00967E21">
        <w:rPr>
          <w:b/>
          <w:bCs/>
        </w:rPr>
        <w:t>o</w:t>
      </w:r>
      <w:r w:rsidRPr="00967E21">
        <w:rPr>
          <w:b/>
          <w:bCs/>
        </w:rPr>
        <w:t>n 2:</w:t>
      </w:r>
      <w:r>
        <w:t xml:space="preserve"> The SCG activation</w:t>
      </w:r>
      <w:r w:rsidR="00967E21">
        <w:t xml:space="preserve"> is likely triggered by data arrival for a bearer served by SCG.</w:t>
      </w:r>
    </w:p>
    <w:p w14:paraId="18936855" w14:textId="2438D231" w:rsidR="00EB218B" w:rsidRPr="0053360B" w:rsidRDefault="00702F22" w:rsidP="002A77DF">
      <w:r>
        <w:t xml:space="preserve">More generally, the signalling aspects of </w:t>
      </w:r>
      <w:r w:rsidR="00130735">
        <w:t xml:space="preserve">the SCG deactivation procedures will touch RAN3 quite heavily, e.g. on aspects to how the request/response-messages for the SCG deactivation procedures are defined. Hence, from RAN2 viewpoint, it is necessary to first focus on the high-level principles: </w:t>
      </w:r>
      <w:r w:rsidR="00BD66D4">
        <w:t xml:space="preserve">Are both MN and SN allowed to initiate SCG activation/deactivation? </w:t>
      </w:r>
      <w:r w:rsidR="00B82906">
        <w:t xml:space="preserve">And </w:t>
      </w:r>
      <w:r w:rsidR="006F2AF6">
        <w:t>is it possible that the responding node could reject?</w:t>
      </w:r>
      <w:r w:rsidR="00EB218B">
        <w:t xml:space="preserve"> We will consider these in the next sections for both the SCG deactivation and activation cases.</w:t>
      </w:r>
    </w:p>
    <w:p w14:paraId="5F01C058" w14:textId="236C2BC2" w:rsidR="00A209D6" w:rsidRPr="006E13D1" w:rsidRDefault="00B7538C" w:rsidP="00A209D6">
      <w:pPr>
        <w:pStyle w:val="Heading2"/>
      </w:pPr>
      <w:r>
        <w:t>2</w:t>
      </w:r>
      <w:r w:rsidR="00A209D6" w:rsidRPr="006E13D1">
        <w:t>.</w:t>
      </w:r>
      <w:r w:rsidR="00625975">
        <w:t>2</w:t>
      </w:r>
      <w:r w:rsidR="00A209D6" w:rsidRPr="006E13D1">
        <w:tab/>
      </w:r>
      <w:r w:rsidR="001F4880">
        <w:t>SCG deactivation</w:t>
      </w:r>
      <w:r w:rsidR="001D082C">
        <w:t xml:space="preserve"> procedure</w:t>
      </w:r>
    </w:p>
    <w:p w14:paraId="462C1284" w14:textId="51C8C684" w:rsidR="006A2ADB" w:rsidRDefault="0090159A" w:rsidP="0090159A">
      <w:r>
        <w:t>We start with the deactivation procedure: Since bearers can be anchored at either MN or SN, this means that (at least in theory) either MN or SN could trigger the deactivation procedure but probably it is better to have generic procedure for deactivation signaling on network side. So it seems logical that actual deactivation signaling on air interface is sent from the MN to UE, but in case of SN-initiated SCG deactivation, SN would indicate need for deactivation to MN. This would always keep MN as part of deactivation procedure so the MN could take appropriate actions (i.e. bearer changes for RRC configuration).</w:t>
      </w:r>
    </w:p>
    <w:p w14:paraId="781F1787" w14:textId="0045ECD3" w:rsidR="00FA43A6" w:rsidRDefault="00FA43A6" w:rsidP="0090159A">
      <w:r w:rsidRPr="00EA6B38">
        <w:rPr>
          <w:b/>
          <w:bCs/>
        </w:rPr>
        <w:t xml:space="preserve">Observation </w:t>
      </w:r>
      <w:r w:rsidR="00EB218B">
        <w:rPr>
          <w:b/>
          <w:bCs/>
        </w:rPr>
        <w:t>3</w:t>
      </w:r>
      <w:r w:rsidRPr="00EA6B38">
        <w:rPr>
          <w:b/>
          <w:bCs/>
        </w:rPr>
        <w:t>:</w:t>
      </w:r>
      <w:r>
        <w:t xml:space="preserve"> MN is always required to perform some actions when SCG deactivation</w:t>
      </w:r>
      <w:r w:rsidR="00EA6B38">
        <w:t xml:space="preserve"> occurs.</w:t>
      </w:r>
    </w:p>
    <w:p w14:paraId="758D17D8" w14:textId="39BC64F9" w:rsidR="00EA6B38" w:rsidRDefault="00EA6B38" w:rsidP="0090159A">
      <w:r>
        <w:t xml:space="preserve">Based on this, and considering that the use case is that SN has little traffic, the simplest choice would seem to be to leave it up to MN to initiate the SCG deactivation procedure: From SN side, </w:t>
      </w:r>
      <w:r w:rsidR="00CE45BE">
        <w:t xml:space="preserve">the deactivation </w:t>
      </w:r>
      <w:r w:rsidR="00875BAD">
        <w:t>could be performed via the inactivity indication.</w:t>
      </w:r>
      <w:r w:rsidR="003C4EBF">
        <w:t xml:space="preserve"> However, given that some bearers may be anchored at SN (i.e. PDCP could be located there), MN is not always aware of what the SN is serving, </w:t>
      </w:r>
      <w:r w:rsidR="0056294A">
        <w:t>so it seems also reasonable to allow SN to request SCG deactivation</w:t>
      </w:r>
      <w:r w:rsidR="001D082C">
        <w:t>.</w:t>
      </w:r>
    </w:p>
    <w:p w14:paraId="1EC1E2E7" w14:textId="5D2E43D2" w:rsidR="001D082C" w:rsidRDefault="001D082C" w:rsidP="0090159A">
      <w:r w:rsidRPr="001D082C">
        <w:rPr>
          <w:b/>
          <w:bCs/>
        </w:rPr>
        <w:lastRenderedPageBreak/>
        <w:t xml:space="preserve">Observation </w:t>
      </w:r>
      <w:r w:rsidR="00BB3967">
        <w:rPr>
          <w:b/>
          <w:bCs/>
        </w:rPr>
        <w:t>4</w:t>
      </w:r>
      <w:r w:rsidRPr="001D082C">
        <w:rPr>
          <w:b/>
          <w:bCs/>
        </w:rPr>
        <w:t>:</w:t>
      </w:r>
      <w:r>
        <w:t xml:space="preserve"> Since the PDCP may be hosted by MN or SN, neither node has always perfect knowledge of the UE traffic situation.</w:t>
      </w:r>
    </w:p>
    <w:p w14:paraId="1A5EC31A" w14:textId="2B2D04C1" w:rsidR="0044670C" w:rsidRDefault="001D082C" w:rsidP="0090159A">
      <w:r>
        <w:t>Based on these, we propose to simply allow both MN and SN initiate the deactivation procedure</w:t>
      </w:r>
      <w:r w:rsidR="0044670C">
        <w:t xml:space="preserve"> and leave the exact signalling details to RAN3.</w:t>
      </w:r>
      <w:r w:rsidR="001A421B">
        <w:t xml:space="preserve"> </w:t>
      </w:r>
      <w:r w:rsidR="0044670C">
        <w:t xml:space="preserve">However, since MN is always required to </w:t>
      </w:r>
      <w:r w:rsidR="00147927">
        <w:t xml:space="preserve">indicate </w:t>
      </w:r>
      <w:r w:rsidR="001A421B">
        <w:t xml:space="preserve">the </w:t>
      </w:r>
      <w:r w:rsidR="00147927">
        <w:t>SCG deactivation to UE, we also propose that it is the MN who always makes the final decision on whether to allow the SCG deactivation. That is, the MN is always allowed to reject the SN request to deactivate</w:t>
      </w:r>
      <w:r w:rsidR="00620504">
        <w:t>: For example, SN may think that (MCG) split bearer has no data, but that is only because MCG has not scheduled any for the SN leg recently and a new data burst has just arrived. Similarly, MN may think that (SCG) split bearer is being idle, while it is simply so that e.g. FR2 SN is having large enough data rate to not need the MN leg currently.</w:t>
      </w:r>
      <w:r w:rsidR="002A46A2">
        <w:t xml:space="preserve"> </w:t>
      </w:r>
    </w:p>
    <w:p w14:paraId="57749E78" w14:textId="2A5DA153" w:rsidR="001E42EB" w:rsidRDefault="00AE760A" w:rsidP="0090159A">
      <w:r w:rsidRPr="0044670C">
        <w:rPr>
          <w:b/>
          <w:bCs/>
        </w:rPr>
        <w:t>Proposal 1:</w:t>
      </w:r>
      <w:r>
        <w:t xml:space="preserve"> Both MN and SN can initiate SCG deactivation </w:t>
      </w:r>
      <w:r w:rsidR="001A421B">
        <w:t xml:space="preserve">and the responding node can reject the request. The signalling details of this are </w:t>
      </w:r>
      <w:r>
        <w:t>up to RAN3</w:t>
      </w:r>
      <w:r w:rsidR="001A421B">
        <w:t>.</w:t>
      </w:r>
    </w:p>
    <w:p w14:paraId="56124D17" w14:textId="439968A7" w:rsidR="002A46A2" w:rsidRDefault="00D00B9A" w:rsidP="0090159A">
      <w:r>
        <w:t xml:space="preserve">Once SCG is deactivated (at network side), </w:t>
      </w:r>
      <w:r>
        <w:t xml:space="preserve">we would consider that </w:t>
      </w:r>
      <w:r>
        <w:t xml:space="preserve">the SN </w:t>
      </w:r>
      <w:r>
        <w:t>w</w:t>
      </w:r>
      <w:r>
        <w:t xml:space="preserve">ould no longer send the </w:t>
      </w:r>
      <w:r>
        <w:t xml:space="preserve">deactivation </w:t>
      </w:r>
      <w:r>
        <w:t>command to UE. I</w:t>
      </w:r>
      <w:r>
        <w:t xml:space="preserve">t would seem unnecessary to have </w:t>
      </w:r>
      <w:r>
        <w:t xml:space="preserve">situation where UE thinks it still </w:t>
      </w:r>
      <w:r>
        <w:t xml:space="preserve">has to acknowledge </w:t>
      </w:r>
      <w:r w:rsidR="001564F3">
        <w:t>to SCG</w:t>
      </w:r>
      <w:r>
        <w:t xml:space="preserve"> </w:t>
      </w:r>
      <w:r>
        <w:t>which</w:t>
      </w:r>
      <w:r>
        <w:t xml:space="preserve"> </w:t>
      </w:r>
      <w:r w:rsidR="0049221E">
        <w:t>would</w:t>
      </w:r>
      <w:r>
        <w:t xml:space="preserve"> already </w:t>
      </w:r>
      <w:r w:rsidR="0049221E">
        <w:t xml:space="preserve">be </w:t>
      </w:r>
      <w:r>
        <w:t>deactivated</w:t>
      </w:r>
      <w:r w:rsidR="0049221E">
        <w:t xml:space="preserve">. Thus </w:t>
      </w:r>
      <w:r w:rsidR="002A46A2">
        <w:t>the SCG is not usable after the deactivation (until it is activated again), it is natural that the SCG deactivation command (however it is defined) is sent to the UE from MN.</w:t>
      </w:r>
      <w:bookmarkStart w:id="0" w:name="_GoBack"/>
      <w:bookmarkEnd w:id="0"/>
    </w:p>
    <w:p w14:paraId="6E948382" w14:textId="68318025" w:rsidR="0090159A" w:rsidRDefault="0090159A" w:rsidP="0090159A">
      <w:r>
        <w:rPr>
          <w:b/>
          <w:bCs/>
        </w:rPr>
        <w:t xml:space="preserve">Proposal </w:t>
      </w:r>
      <w:r w:rsidR="001A421B">
        <w:rPr>
          <w:b/>
          <w:bCs/>
        </w:rPr>
        <w:t>2</w:t>
      </w:r>
      <w:r>
        <w:rPr>
          <w:b/>
          <w:bCs/>
        </w:rPr>
        <w:t xml:space="preserve">: </w:t>
      </w:r>
      <w:r>
        <w:t xml:space="preserve">MN sends the </w:t>
      </w:r>
      <w:r w:rsidR="002A46A2">
        <w:t xml:space="preserve">SCG </w:t>
      </w:r>
      <w:r>
        <w:t>deactivation command to the UE.</w:t>
      </w:r>
    </w:p>
    <w:p w14:paraId="2C0D30C2" w14:textId="77777777" w:rsidR="0090159A" w:rsidRPr="006E13D1" w:rsidRDefault="0090159A" w:rsidP="0090159A">
      <w:pPr>
        <w:pStyle w:val="Heading2"/>
      </w:pPr>
      <w:r>
        <w:t>2</w:t>
      </w:r>
      <w:r w:rsidRPr="006E13D1">
        <w:t>.</w:t>
      </w:r>
      <w:r>
        <w:t>3</w:t>
      </w:r>
      <w:r w:rsidRPr="006E13D1">
        <w:tab/>
      </w:r>
      <w:r>
        <w:t>SCG activation</w:t>
      </w:r>
      <w:r w:rsidRPr="006E13D1">
        <w:t xml:space="preserve"> </w:t>
      </w:r>
    </w:p>
    <w:p w14:paraId="05DD45DD" w14:textId="0FE718C1" w:rsidR="00F811A0" w:rsidRDefault="002A46A2" w:rsidP="0090159A">
      <w:r>
        <w:t>Next, we consider the</w:t>
      </w:r>
      <w:r w:rsidR="00E06C2E">
        <w:t xml:space="preserve"> SCG activation procedure: Similar to the SCG deactivation, </w:t>
      </w:r>
      <w:r w:rsidR="00A7521E">
        <w:t xml:space="preserve">the logic of the previous section can be </w:t>
      </w:r>
      <w:r w:rsidR="00AE760A">
        <w:t>applied with mostly the same conclusions: For</w:t>
      </w:r>
      <w:r w:rsidR="00A7521E">
        <w:t xml:space="preserve"> the exact same reasons as above, </w:t>
      </w:r>
      <w:r w:rsidR="00024633">
        <w:t xml:space="preserve">both nodes should </w:t>
      </w:r>
      <w:r w:rsidR="00AE760A">
        <w:t xml:space="preserve">be able to initiate SCG </w:t>
      </w:r>
      <w:r w:rsidR="00126EBD">
        <w:t>activation</w:t>
      </w:r>
      <w:r w:rsidR="00AE760A">
        <w:t xml:space="preserve"> (as data arrival at PDCP can trigger it, and either node could host the PDCP for a bearer)</w:t>
      </w:r>
      <w:r w:rsidR="00F811A0">
        <w:t xml:space="preserve"> and MN needs to send the activation command to UE (however it is signalled)</w:t>
      </w:r>
      <w:r w:rsidR="00AE760A">
        <w:t xml:space="preserve">. </w:t>
      </w:r>
      <w:r w:rsidR="008C60CF">
        <w:t xml:space="preserve">However, </w:t>
      </w:r>
      <w:r w:rsidR="00F811A0">
        <w:t xml:space="preserve">as to whether the nodes are allowed to </w:t>
      </w:r>
      <w:r w:rsidR="008C60CF">
        <w:t xml:space="preserve">rejection </w:t>
      </w:r>
      <w:r w:rsidR="00F811A0">
        <w:t xml:space="preserve">the </w:t>
      </w:r>
      <w:r w:rsidR="008C60CF">
        <w:t>activation</w:t>
      </w:r>
      <w:r w:rsidR="00F811A0">
        <w:t xml:space="preserve"> request</w:t>
      </w:r>
      <w:r w:rsidR="008C60CF">
        <w:t xml:space="preserve">, </w:t>
      </w:r>
      <w:r w:rsidR="00F811A0">
        <w:t xml:space="preserve">the situation is slightly different: </w:t>
      </w:r>
      <w:r w:rsidR="00990286">
        <w:t xml:space="preserve">SCG may not be always able to use the resources it has allocated, so it is necessary to allow SN to reject the MN-initiated SCG activation. But for SN-initiated SCG activation, there doesn't seem to be a similar reason: For bearers with PDCP anchored at SN, </w:t>
      </w:r>
      <w:r w:rsidR="00B84E99">
        <w:t>MN would not know the traffic situation so in case the SN requests activation, there aren't very clear reasons for the MN to reject it.</w:t>
      </w:r>
      <w:r w:rsidR="00A91663">
        <w:t xml:space="preserve"> While this is slightly </w:t>
      </w:r>
      <w:r w:rsidR="00126EBD">
        <w:t>different</w:t>
      </w:r>
      <w:r w:rsidR="00A91663">
        <w:t xml:space="preserve"> from normal DC principles, it is not unprecedented as also the SCG release shall not be rejected by either node when requested. </w:t>
      </w:r>
    </w:p>
    <w:p w14:paraId="2A642455" w14:textId="12B7D7C8" w:rsidR="00A91663" w:rsidRDefault="00A91663" w:rsidP="00A91663">
      <w:r w:rsidRPr="0044670C">
        <w:rPr>
          <w:b/>
          <w:bCs/>
        </w:rPr>
        <w:t xml:space="preserve">Proposal </w:t>
      </w:r>
      <w:r>
        <w:rPr>
          <w:b/>
          <w:bCs/>
        </w:rPr>
        <w:t>3</w:t>
      </w:r>
      <w:r w:rsidRPr="0044670C">
        <w:rPr>
          <w:b/>
          <w:bCs/>
        </w:rPr>
        <w:t>:</w:t>
      </w:r>
      <w:r>
        <w:t xml:space="preserve"> Both MN and SN can initiate SCG activation. SN can reject the activation request, but MN cannot. The signalling details of this are up to RAN3.</w:t>
      </w:r>
    </w:p>
    <w:p w14:paraId="2754F0AF" w14:textId="5945C3BB" w:rsidR="00A91663" w:rsidRDefault="00A91663" w:rsidP="00A91663">
      <w:r>
        <w:rPr>
          <w:b/>
          <w:bCs/>
        </w:rPr>
        <w:t xml:space="preserve">Proposal 4: </w:t>
      </w:r>
      <w:r>
        <w:t>MN sends the SCG activation command to the UE.</w:t>
      </w:r>
    </w:p>
    <w:p w14:paraId="6F083EF5" w14:textId="77777777" w:rsidR="00A91663" w:rsidRDefault="00A91663" w:rsidP="0090159A"/>
    <w:p w14:paraId="474D9259" w14:textId="03C8E4CE" w:rsidR="000B70BC" w:rsidRPr="006E13D1" w:rsidRDefault="000B70BC" w:rsidP="000B70BC">
      <w:pPr>
        <w:pStyle w:val="Heading2"/>
      </w:pPr>
      <w:r>
        <w:t>2</w:t>
      </w:r>
      <w:r w:rsidRPr="006E13D1">
        <w:t>.</w:t>
      </w:r>
      <w:r>
        <w:t>4</w:t>
      </w:r>
      <w:r w:rsidRPr="006E13D1">
        <w:tab/>
      </w:r>
      <w:r>
        <w:t>Communication with RAN3</w:t>
      </w:r>
      <w:r w:rsidRPr="006E13D1">
        <w:t xml:space="preserve"> </w:t>
      </w:r>
    </w:p>
    <w:p w14:paraId="0D246E68" w14:textId="297E9C96" w:rsidR="00086726" w:rsidRDefault="000B70BC" w:rsidP="0090159A">
      <w:r>
        <w:t xml:space="preserve">Although RAN2 </w:t>
      </w:r>
      <w:r w:rsidR="00126EBD">
        <w:t>oversees</w:t>
      </w:r>
      <w:r>
        <w:t xml:space="preserve"> the WI, the SCG deactivation has also substantial details for RAN3 signalling. So once RAN2 has decided on the principles of the SCG activation (as detailed in previous sections), those should be communicated to RAN3 so they can continue with their work</w:t>
      </w:r>
      <w:r w:rsidR="00086726">
        <w:t>. Therefore, we propose to send LS to RAN3</w:t>
      </w:r>
      <w:r>
        <w:t xml:space="preserve"> </w:t>
      </w:r>
      <w:r w:rsidR="00086726">
        <w:t>based on the RAN2 decisions as per the earlier proposals - the draft LS with these contents is included in Annex A.</w:t>
      </w:r>
    </w:p>
    <w:p w14:paraId="6EE22B4E" w14:textId="01B69EC5" w:rsidR="00086726" w:rsidRDefault="00086726" w:rsidP="0090159A">
      <w:r w:rsidRPr="004C67AE">
        <w:rPr>
          <w:b/>
          <w:bCs/>
        </w:rPr>
        <w:t>Proposal 5:</w:t>
      </w:r>
      <w:r>
        <w:t xml:space="preserve"> Send LS to RAN3 </w:t>
      </w:r>
      <w:r w:rsidR="004C67AE">
        <w:t>informing them of the RAN2 decisions on MN/SN roles in SCG deactivation according to Annex A.</w:t>
      </w:r>
    </w:p>
    <w:p w14:paraId="5FF2457F" w14:textId="05ECB3C7" w:rsidR="00A209D6" w:rsidRPr="006E13D1" w:rsidRDefault="000A42D9" w:rsidP="00A209D6">
      <w:pPr>
        <w:pStyle w:val="Heading1"/>
      </w:pPr>
      <w:r>
        <w:t>3</w:t>
      </w:r>
      <w:r w:rsidR="00A209D6" w:rsidRPr="006E13D1">
        <w:tab/>
      </w:r>
      <w:r w:rsidR="008C3057">
        <w:t>Conclusion</w:t>
      </w:r>
    </w:p>
    <w:p w14:paraId="682AD000" w14:textId="77777777" w:rsidR="00043889" w:rsidRPr="006E13D1" w:rsidRDefault="00043889" w:rsidP="00043889">
      <w:r>
        <w:t>This documents has made the following observations:</w:t>
      </w:r>
    </w:p>
    <w:p w14:paraId="7DE3AB38" w14:textId="77777777" w:rsidR="001619D8" w:rsidRPr="003B0678" w:rsidRDefault="001619D8" w:rsidP="001619D8">
      <w:r w:rsidRPr="003B0678">
        <w:rPr>
          <w:b/>
          <w:bCs/>
        </w:rPr>
        <w:t>Observation 1:</w:t>
      </w:r>
      <w:r w:rsidRPr="003B0678">
        <w:t xml:space="preserve"> The SCG deactivation is mainly aimed for a case when there is little traffic to be served from the SN.</w:t>
      </w:r>
    </w:p>
    <w:p w14:paraId="222C7DC7" w14:textId="77777777" w:rsidR="001619D8" w:rsidRPr="003B0678" w:rsidRDefault="001619D8" w:rsidP="001619D8">
      <w:r w:rsidRPr="003B0678">
        <w:rPr>
          <w:b/>
          <w:bCs/>
        </w:rPr>
        <w:t>Observation 2:</w:t>
      </w:r>
      <w:r w:rsidRPr="003B0678">
        <w:t xml:space="preserve"> The SCG activation is likely triggered by data arrival for a bearer served by SCG.</w:t>
      </w:r>
    </w:p>
    <w:p w14:paraId="1FE20DA4" w14:textId="77777777" w:rsidR="001619D8" w:rsidRPr="003B0678" w:rsidRDefault="001619D8" w:rsidP="001619D8">
      <w:r w:rsidRPr="003B0678">
        <w:rPr>
          <w:b/>
          <w:bCs/>
        </w:rPr>
        <w:t>Observation 3:</w:t>
      </w:r>
      <w:r w:rsidRPr="003B0678">
        <w:t xml:space="preserve"> MN is always required to perform some actions when SCG deactivation occurs.</w:t>
      </w:r>
    </w:p>
    <w:p w14:paraId="3E3217F5" w14:textId="77777777" w:rsidR="001619D8" w:rsidRPr="003B0678" w:rsidRDefault="001619D8" w:rsidP="001619D8">
      <w:r w:rsidRPr="003B0678">
        <w:rPr>
          <w:b/>
          <w:bCs/>
        </w:rPr>
        <w:t>Observation 4:</w:t>
      </w:r>
      <w:r w:rsidRPr="003B0678">
        <w:t xml:space="preserve"> Since the PDCP may be hosted by MN or SN, neither node has always perfect knowledge of the UE traffic situation.</w:t>
      </w:r>
    </w:p>
    <w:p w14:paraId="15DB82F4" w14:textId="77777777" w:rsidR="00936D09" w:rsidRDefault="00936D09" w:rsidP="00043889">
      <w:pPr>
        <w:rPr>
          <w:bCs/>
        </w:rPr>
      </w:pPr>
    </w:p>
    <w:p w14:paraId="4C47F460" w14:textId="7AB53C69" w:rsidR="00043889" w:rsidRPr="004F4540" w:rsidRDefault="00043889" w:rsidP="00043889">
      <w:pPr>
        <w:rPr>
          <w:bCs/>
        </w:rPr>
      </w:pPr>
      <w:r>
        <w:rPr>
          <w:bCs/>
        </w:rPr>
        <w:t>And proposed the following:</w:t>
      </w:r>
    </w:p>
    <w:p w14:paraId="01D42B49" w14:textId="77777777" w:rsidR="002354C6" w:rsidRPr="00D32058" w:rsidRDefault="002354C6" w:rsidP="002354C6">
      <w:r w:rsidRPr="00D32058">
        <w:rPr>
          <w:b/>
          <w:bCs/>
        </w:rPr>
        <w:t>Proposal 1:</w:t>
      </w:r>
      <w:r w:rsidRPr="00D32058">
        <w:t xml:space="preserve"> Both MN and SN can initiate SCG deactivation and the responding node can reject the request. The signalling details of this are up to RAN3.</w:t>
      </w:r>
    </w:p>
    <w:p w14:paraId="438D3E5A" w14:textId="77777777" w:rsidR="002354C6" w:rsidRPr="00D32058" w:rsidRDefault="002354C6" w:rsidP="002354C6">
      <w:r w:rsidRPr="00D32058">
        <w:rPr>
          <w:b/>
          <w:bCs/>
        </w:rPr>
        <w:t xml:space="preserve">Proposal 2: </w:t>
      </w:r>
      <w:r w:rsidRPr="00D32058">
        <w:t>MN sends the SCG deactivation command to the UE.</w:t>
      </w:r>
    </w:p>
    <w:p w14:paraId="1C9DCA55" w14:textId="77777777" w:rsidR="002354C6" w:rsidRPr="00D32058" w:rsidRDefault="002354C6" w:rsidP="002354C6">
      <w:r w:rsidRPr="00D32058">
        <w:rPr>
          <w:b/>
          <w:bCs/>
        </w:rPr>
        <w:t>Proposal 3:</w:t>
      </w:r>
      <w:r w:rsidRPr="00D32058">
        <w:t xml:space="preserve"> Both MN and SN can initiate SCG activation. SN can reject the activation request, but MN cannot. The signalling details of this are up to RAN3.</w:t>
      </w:r>
    </w:p>
    <w:p w14:paraId="6C67DBDE" w14:textId="77777777" w:rsidR="002354C6" w:rsidRPr="00D32058" w:rsidRDefault="002354C6" w:rsidP="002354C6">
      <w:r w:rsidRPr="00D32058">
        <w:rPr>
          <w:b/>
          <w:bCs/>
        </w:rPr>
        <w:t xml:space="preserve">Proposal 4: </w:t>
      </w:r>
      <w:r w:rsidRPr="00D32058">
        <w:t>MN sends the SCG activation command to the UE.</w:t>
      </w:r>
    </w:p>
    <w:p w14:paraId="07796D84" w14:textId="43C3F674" w:rsidR="002354C6" w:rsidRPr="00D32058" w:rsidRDefault="002354C6" w:rsidP="002354C6">
      <w:r w:rsidRPr="00D32058">
        <w:rPr>
          <w:b/>
          <w:bCs/>
        </w:rPr>
        <w:t>Proposal 5:</w:t>
      </w:r>
      <w:r w:rsidRPr="00D32058">
        <w:t xml:space="preserve"> Send LS to RAN3 informing them of the RAN2 decisions on MN/SN roles in SCG deactivation according to </w:t>
      </w:r>
      <w:r w:rsidR="0046182D">
        <w:t>Annex A</w:t>
      </w:r>
      <w:r w:rsidRPr="00D32058">
        <w:t>.</w:t>
      </w:r>
    </w:p>
    <w:p w14:paraId="70F88580" w14:textId="77777777" w:rsidR="0042704F" w:rsidRDefault="0042704F" w:rsidP="004C67AE"/>
    <w:p w14:paraId="24882A72" w14:textId="77777777" w:rsidR="0042704F" w:rsidRDefault="0042704F">
      <w:pPr>
        <w:spacing w:after="0"/>
        <w:rPr>
          <w:rFonts w:ascii="Arial" w:hAnsi="Arial"/>
          <w:sz w:val="36"/>
        </w:rPr>
      </w:pPr>
      <w:r>
        <w:br w:type="page"/>
      </w:r>
    </w:p>
    <w:p w14:paraId="6888948E" w14:textId="09267CA3" w:rsidR="00043889" w:rsidRPr="006E13D1" w:rsidRDefault="00043889" w:rsidP="00043889">
      <w:pPr>
        <w:pStyle w:val="Heading1"/>
      </w:pPr>
      <w:r>
        <w:lastRenderedPageBreak/>
        <w:t>Annex A: Draft LS to RAN3</w:t>
      </w:r>
    </w:p>
    <w:p w14:paraId="15A1004B" w14:textId="682D79E6" w:rsidR="0042704F" w:rsidRPr="0042704F" w:rsidRDefault="0042704F" w:rsidP="0042704F">
      <w:pPr>
        <w:tabs>
          <w:tab w:val="right" w:pos="9781"/>
        </w:tabs>
        <w:spacing w:after="0"/>
        <w:rPr>
          <w:rFonts w:ascii="Arial" w:hAnsi="Arial" w:cs="Arial"/>
          <w:b/>
          <w:bCs/>
          <w:sz w:val="22"/>
        </w:rPr>
      </w:pPr>
      <w:r w:rsidRPr="0042704F">
        <w:rPr>
          <w:rFonts w:ascii="Arial" w:hAnsi="Arial" w:cs="Arial"/>
          <w:b/>
          <w:bCs/>
          <w:sz w:val="22"/>
        </w:rPr>
        <w:t>3GPP TSG-RAN WG2 Meeting #113 Electronic</w:t>
      </w:r>
      <w:r w:rsidRPr="0042704F">
        <w:rPr>
          <w:rFonts w:ascii="Arial" w:hAnsi="Arial" w:cs="Arial"/>
          <w:b/>
          <w:bCs/>
          <w:sz w:val="22"/>
        </w:rPr>
        <w:tab/>
      </w:r>
      <w:r w:rsidRPr="0042704F">
        <w:rPr>
          <w:rFonts w:ascii="Arial" w:hAnsi="Arial" w:cs="Arial"/>
          <w:b/>
          <w:bCs/>
          <w:sz w:val="22"/>
          <w:highlight w:val="yellow"/>
        </w:rPr>
        <w:t>DRAFT</w:t>
      </w:r>
      <w:r w:rsidRPr="0042704F">
        <w:rPr>
          <w:rFonts w:ascii="Arial" w:hAnsi="Arial" w:cs="Arial"/>
          <w:b/>
          <w:bCs/>
          <w:sz w:val="22"/>
        </w:rPr>
        <w:t xml:space="preserve"> </w:t>
      </w:r>
      <w:r w:rsidR="001232A6" w:rsidRPr="001232A6">
        <w:rPr>
          <w:rFonts w:ascii="Arial" w:hAnsi="Arial" w:cs="Arial"/>
          <w:b/>
          <w:bCs/>
          <w:sz w:val="22"/>
        </w:rPr>
        <w:t>R2-210</w:t>
      </w:r>
      <w:r w:rsidR="00445CA1">
        <w:rPr>
          <w:rFonts w:ascii="Arial" w:hAnsi="Arial" w:cs="Arial"/>
          <w:b/>
          <w:bCs/>
          <w:sz w:val="22"/>
        </w:rPr>
        <w:t>XXXX</w:t>
      </w:r>
    </w:p>
    <w:p w14:paraId="5C950AB8" w14:textId="77777777" w:rsidR="0042704F" w:rsidRPr="0042704F" w:rsidRDefault="0042704F" w:rsidP="0042704F">
      <w:pPr>
        <w:tabs>
          <w:tab w:val="center" w:pos="4153"/>
          <w:tab w:val="right" w:pos="8306"/>
        </w:tabs>
        <w:spacing w:after="0"/>
        <w:rPr>
          <w:rFonts w:ascii="Arial" w:hAnsi="Arial" w:cs="Arial"/>
          <w:b/>
          <w:bCs/>
          <w:sz w:val="22"/>
        </w:rPr>
      </w:pPr>
      <w:r w:rsidRPr="0042704F">
        <w:rPr>
          <w:rFonts w:ascii="Arial" w:hAnsi="Arial" w:cs="Arial"/>
          <w:b/>
          <w:bCs/>
          <w:sz w:val="22"/>
        </w:rPr>
        <w:t>Elbonia, 25 January – 05 February 2021</w:t>
      </w:r>
    </w:p>
    <w:p w14:paraId="5CC92E00" w14:textId="77777777" w:rsidR="0042704F" w:rsidRPr="0042704F" w:rsidRDefault="0042704F" w:rsidP="0042704F">
      <w:pPr>
        <w:spacing w:after="0"/>
        <w:rPr>
          <w:rFonts w:ascii="Arial" w:hAnsi="Arial" w:cs="Arial"/>
        </w:rPr>
      </w:pPr>
    </w:p>
    <w:p w14:paraId="2CF6AB30" w14:textId="16B79A0B" w:rsidR="0042704F" w:rsidRPr="0042704F" w:rsidRDefault="0042704F" w:rsidP="0042704F">
      <w:pPr>
        <w:spacing w:after="60"/>
        <w:ind w:left="1985" w:hanging="1985"/>
        <w:rPr>
          <w:rFonts w:ascii="Arial" w:hAnsi="Arial" w:cs="Arial"/>
          <w:bCs/>
        </w:rPr>
      </w:pPr>
      <w:r w:rsidRPr="0042704F">
        <w:rPr>
          <w:rFonts w:ascii="Arial" w:hAnsi="Arial" w:cs="Arial"/>
          <w:b/>
        </w:rPr>
        <w:t>Title:</w:t>
      </w:r>
      <w:r w:rsidRPr="0042704F">
        <w:rPr>
          <w:rFonts w:ascii="Arial" w:hAnsi="Arial" w:cs="Arial"/>
          <w:b/>
        </w:rPr>
        <w:tab/>
        <w:t>[</w:t>
      </w:r>
      <w:r w:rsidRPr="0042704F">
        <w:rPr>
          <w:rFonts w:ascii="Arial" w:hAnsi="Arial" w:cs="Arial"/>
          <w:b/>
          <w:highlight w:val="yellow"/>
        </w:rPr>
        <w:t>DRAFT</w:t>
      </w:r>
      <w:r w:rsidRPr="0042704F">
        <w:rPr>
          <w:rFonts w:ascii="Arial" w:hAnsi="Arial" w:cs="Arial"/>
          <w:b/>
        </w:rPr>
        <w:t xml:space="preserve">] </w:t>
      </w:r>
      <w:r w:rsidRPr="0042704F">
        <w:rPr>
          <w:rFonts w:ascii="Arial" w:hAnsi="Arial" w:cs="Arial"/>
        </w:rPr>
        <w:t>L</w:t>
      </w:r>
      <w:r w:rsidRPr="0042704F">
        <w:rPr>
          <w:rFonts w:ascii="Arial" w:hAnsi="Arial" w:cs="Arial"/>
          <w:bCs/>
        </w:rPr>
        <w:t xml:space="preserve">S </w:t>
      </w:r>
      <w:r w:rsidR="00646C90">
        <w:rPr>
          <w:rFonts w:ascii="Arial" w:hAnsi="Arial" w:cs="Arial"/>
          <w:bCs/>
        </w:rPr>
        <w:t>RAN2 decisions for SCG deactivation</w:t>
      </w:r>
    </w:p>
    <w:p w14:paraId="0E122D94" w14:textId="77777777" w:rsidR="0042704F" w:rsidRPr="0042704F" w:rsidRDefault="0042704F" w:rsidP="0042704F">
      <w:pPr>
        <w:spacing w:after="60"/>
        <w:ind w:left="1985" w:hanging="1985"/>
        <w:rPr>
          <w:rFonts w:ascii="Arial" w:hAnsi="Arial" w:cs="Arial"/>
          <w:bCs/>
        </w:rPr>
      </w:pPr>
      <w:r w:rsidRPr="0042704F">
        <w:rPr>
          <w:rFonts w:ascii="Arial" w:hAnsi="Arial" w:cs="Arial"/>
          <w:b/>
        </w:rPr>
        <w:t>Response to:</w:t>
      </w:r>
      <w:r w:rsidRPr="0042704F">
        <w:rPr>
          <w:rFonts w:ascii="Arial" w:hAnsi="Arial" w:cs="Arial"/>
          <w:bCs/>
        </w:rPr>
        <w:tab/>
        <w:t>-</w:t>
      </w:r>
    </w:p>
    <w:p w14:paraId="6A6B31C6" w14:textId="45A6A9E6" w:rsidR="0042704F" w:rsidRPr="0042704F" w:rsidRDefault="0042704F" w:rsidP="0042704F">
      <w:pPr>
        <w:spacing w:after="60"/>
        <w:ind w:left="1985" w:hanging="1985"/>
        <w:rPr>
          <w:rFonts w:ascii="Arial" w:hAnsi="Arial" w:cs="Arial"/>
          <w:bCs/>
        </w:rPr>
      </w:pPr>
      <w:r w:rsidRPr="0042704F">
        <w:rPr>
          <w:rFonts w:ascii="Arial" w:hAnsi="Arial" w:cs="Arial"/>
          <w:b/>
        </w:rPr>
        <w:t>Release:</w:t>
      </w:r>
      <w:r w:rsidRPr="0042704F">
        <w:rPr>
          <w:rFonts w:ascii="Arial" w:hAnsi="Arial" w:cs="Arial"/>
          <w:bCs/>
        </w:rPr>
        <w:tab/>
        <w:t>Release 1</w:t>
      </w:r>
      <w:r w:rsidR="00646C90">
        <w:rPr>
          <w:rFonts w:ascii="Arial" w:hAnsi="Arial" w:cs="Arial"/>
          <w:bCs/>
        </w:rPr>
        <w:t>7</w:t>
      </w:r>
    </w:p>
    <w:p w14:paraId="2D615CD0" w14:textId="1E3F70B5" w:rsidR="0042704F" w:rsidRPr="0042704F" w:rsidRDefault="0042704F" w:rsidP="0042704F">
      <w:pPr>
        <w:spacing w:after="60"/>
        <w:ind w:left="1985" w:hanging="1985"/>
        <w:rPr>
          <w:rFonts w:ascii="Arial" w:hAnsi="Arial" w:cs="Arial"/>
          <w:bCs/>
        </w:rPr>
      </w:pPr>
      <w:r w:rsidRPr="0042704F">
        <w:rPr>
          <w:rFonts w:ascii="Arial" w:hAnsi="Arial" w:cs="Arial"/>
          <w:b/>
        </w:rPr>
        <w:t>Work Item:</w:t>
      </w:r>
      <w:r w:rsidRPr="0042704F">
        <w:rPr>
          <w:rFonts w:ascii="Arial" w:hAnsi="Arial" w:cs="Arial"/>
          <w:bCs/>
        </w:rPr>
        <w:tab/>
        <w:t xml:space="preserve">LTE_NR_DC_enh2-Core </w:t>
      </w:r>
    </w:p>
    <w:p w14:paraId="0B324FEA" w14:textId="77777777" w:rsidR="0042704F" w:rsidRPr="0042704F" w:rsidRDefault="0042704F" w:rsidP="0042704F">
      <w:pPr>
        <w:spacing w:after="60"/>
        <w:ind w:left="1985" w:hanging="1985"/>
        <w:rPr>
          <w:rFonts w:ascii="Arial" w:hAnsi="Arial" w:cs="Arial"/>
          <w:b/>
        </w:rPr>
      </w:pPr>
    </w:p>
    <w:p w14:paraId="243067E7" w14:textId="77777777" w:rsidR="0042704F" w:rsidRPr="0042704F" w:rsidRDefault="0042704F" w:rsidP="0042704F">
      <w:pPr>
        <w:spacing w:after="60"/>
        <w:ind w:left="1985" w:hanging="1985"/>
        <w:rPr>
          <w:rFonts w:ascii="Arial" w:hAnsi="Arial" w:cs="Arial"/>
          <w:bCs/>
        </w:rPr>
      </w:pPr>
      <w:r w:rsidRPr="0042704F">
        <w:rPr>
          <w:rFonts w:ascii="Arial" w:hAnsi="Arial" w:cs="Arial"/>
          <w:b/>
        </w:rPr>
        <w:t>Source:</w:t>
      </w:r>
      <w:r w:rsidRPr="0042704F">
        <w:rPr>
          <w:rFonts w:ascii="Arial" w:hAnsi="Arial" w:cs="Arial"/>
          <w:bCs/>
        </w:rPr>
        <w:tab/>
        <w:t>Nokia [</w:t>
      </w:r>
      <w:r w:rsidRPr="0042704F">
        <w:rPr>
          <w:rFonts w:ascii="Arial" w:hAnsi="Arial" w:cs="Arial"/>
          <w:bCs/>
          <w:highlight w:val="yellow"/>
        </w:rPr>
        <w:t>TSG RAN WG2</w:t>
      </w:r>
      <w:r w:rsidRPr="0042704F">
        <w:rPr>
          <w:rFonts w:ascii="Arial" w:hAnsi="Arial" w:cs="Arial"/>
          <w:bCs/>
        </w:rPr>
        <w:t>]</w:t>
      </w:r>
    </w:p>
    <w:p w14:paraId="700EBC9E" w14:textId="10094946" w:rsidR="0042704F" w:rsidRPr="0042704F" w:rsidRDefault="0042704F" w:rsidP="0042704F">
      <w:pPr>
        <w:spacing w:after="60"/>
        <w:ind w:left="1985" w:hanging="1985"/>
        <w:rPr>
          <w:rFonts w:ascii="Arial" w:hAnsi="Arial" w:cs="Arial"/>
          <w:bCs/>
        </w:rPr>
      </w:pPr>
      <w:r w:rsidRPr="0042704F">
        <w:rPr>
          <w:rFonts w:ascii="Arial" w:hAnsi="Arial" w:cs="Arial"/>
          <w:b/>
        </w:rPr>
        <w:t>To:</w:t>
      </w:r>
      <w:r w:rsidRPr="0042704F">
        <w:rPr>
          <w:rFonts w:ascii="Arial" w:hAnsi="Arial" w:cs="Arial"/>
          <w:bCs/>
        </w:rPr>
        <w:tab/>
        <w:t xml:space="preserve">TSG </w:t>
      </w:r>
      <w:r w:rsidR="00646C90">
        <w:rPr>
          <w:rFonts w:ascii="Arial" w:hAnsi="Arial" w:cs="Arial"/>
          <w:bCs/>
        </w:rPr>
        <w:t>RAN WG3</w:t>
      </w:r>
    </w:p>
    <w:p w14:paraId="0066DFFB" w14:textId="6B7CF6DF" w:rsidR="0042704F" w:rsidRPr="00D00B9A" w:rsidRDefault="0042704F" w:rsidP="0042704F">
      <w:pPr>
        <w:spacing w:after="60"/>
        <w:ind w:left="1985" w:hanging="1985"/>
        <w:rPr>
          <w:rFonts w:ascii="Arial" w:hAnsi="Arial" w:cs="Arial"/>
          <w:bCs/>
        </w:rPr>
      </w:pPr>
      <w:r w:rsidRPr="00D00B9A">
        <w:rPr>
          <w:rFonts w:ascii="Arial" w:hAnsi="Arial" w:cs="Arial"/>
          <w:b/>
        </w:rPr>
        <w:t>Cc:</w:t>
      </w:r>
      <w:r w:rsidRPr="00D00B9A">
        <w:rPr>
          <w:rFonts w:ascii="Arial" w:hAnsi="Arial" w:cs="Arial"/>
          <w:bCs/>
        </w:rPr>
        <w:tab/>
      </w:r>
      <w:r w:rsidR="00646C90" w:rsidRPr="00D00B9A">
        <w:rPr>
          <w:rFonts w:ascii="Arial" w:hAnsi="Arial" w:cs="Arial"/>
          <w:bCs/>
        </w:rPr>
        <w:t>-</w:t>
      </w:r>
    </w:p>
    <w:p w14:paraId="05AB46ED" w14:textId="77777777" w:rsidR="0042704F" w:rsidRPr="00D00B9A" w:rsidRDefault="0042704F" w:rsidP="0042704F">
      <w:pPr>
        <w:spacing w:after="60"/>
        <w:ind w:left="1985" w:hanging="1985"/>
        <w:rPr>
          <w:rFonts w:ascii="Arial" w:hAnsi="Arial" w:cs="Arial"/>
          <w:bCs/>
        </w:rPr>
      </w:pPr>
    </w:p>
    <w:p w14:paraId="16CCA20E" w14:textId="77777777" w:rsidR="0042704F" w:rsidRPr="00D00B9A" w:rsidRDefault="0042704F" w:rsidP="0042704F">
      <w:pPr>
        <w:tabs>
          <w:tab w:val="left" w:pos="2268"/>
        </w:tabs>
        <w:spacing w:after="0"/>
        <w:rPr>
          <w:rFonts w:ascii="Arial" w:hAnsi="Arial" w:cs="Arial"/>
          <w:bCs/>
        </w:rPr>
      </w:pPr>
      <w:r w:rsidRPr="00D00B9A">
        <w:rPr>
          <w:rFonts w:ascii="Arial" w:hAnsi="Arial" w:cs="Arial"/>
          <w:b/>
        </w:rPr>
        <w:t>Contact Person:</w:t>
      </w:r>
      <w:r w:rsidRPr="00D00B9A">
        <w:rPr>
          <w:rFonts w:ascii="Arial" w:hAnsi="Arial" w:cs="Arial"/>
          <w:bCs/>
        </w:rPr>
        <w:tab/>
      </w:r>
    </w:p>
    <w:p w14:paraId="4371BE86" w14:textId="7D396AB1" w:rsidR="0042704F" w:rsidRPr="00D00B9A" w:rsidRDefault="0042704F" w:rsidP="0042704F">
      <w:pPr>
        <w:keepNext/>
        <w:tabs>
          <w:tab w:val="left" w:pos="2268"/>
          <w:tab w:val="left" w:pos="2694"/>
        </w:tabs>
        <w:spacing w:after="0"/>
        <w:ind w:left="567"/>
        <w:outlineLvl w:val="3"/>
        <w:rPr>
          <w:rFonts w:ascii="Arial" w:hAnsi="Arial" w:cs="Arial"/>
          <w:bCs/>
        </w:rPr>
      </w:pPr>
      <w:r w:rsidRPr="00D00B9A">
        <w:rPr>
          <w:rFonts w:ascii="Arial" w:hAnsi="Arial" w:cs="Arial"/>
          <w:b/>
        </w:rPr>
        <w:t>Name:</w:t>
      </w:r>
      <w:r w:rsidRPr="00D00B9A">
        <w:rPr>
          <w:rFonts w:ascii="Arial" w:hAnsi="Arial" w:cs="Arial"/>
          <w:bCs/>
        </w:rPr>
        <w:tab/>
        <w:t>Jarkko Koskela</w:t>
      </w:r>
    </w:p>
    <w:p w14:paraId="7DA7009E" w14:textId="156731D9" w:rsidR="0042704F" w:rsidRPr="0042704F" w:rsidRDefault="0042704F" w:rsidP="0042704F">
      <w:pPr>
        <w:keepNext/>
        <w:tabs>
          <w:tab w:val="left" w:pos="2268"/>
          <w:tab w:val="left" w:pos="2694"/>
        </w:tabs>
        <w:spacing w:after="0"/>
        <w:ind w:left="567"/>
        <w:outlineLvl w:val="6"/>
        <w:rPr>
          <w:rFonts w:ascii="Arial" w:hAnsi="Arial" w:cs="Arial"/>
          <w:bCs/>
          <w:color w:val="0000FF"/>
          <w:lang w:val="fr-FR"/>
        </w:rPr>
      </w:pPr>
      <w:r w:rsidRPr="0042704F">
        <w:rPr>
          <w:rFonts w:ascii="Arial" w:hAnsi="Arial" w:cs="Arial"/>
          <w:b/>
          <w:color w:val="0000FF"/>
          <w:lang w:val="fr-FR"/>
        </w:rPr>
        <w:t>E-mail Address:</w:t>
      </w:r>
      <w:r w:rsidRPr="0042704F">
        <w:rPr>
          <w:rFonts w:ascii="Arial" w:hAnsi="Arial" w:cs="Arial"/>
          <w:bCs/>
          <w:color w:val="0000FF"/>
          <w:lang w:val="fr-FR"/>
        </w:rPr>
        <w:tab/>
      </w:r>
      <w:r>
        <w:rPr>
          <w:rFonts w:ascii="Arial" w:hAnsi="Arial" w:cs="Arial"/>
          <w:bCs/>
          <w:color w:val="0000FF"/>
          <w:lang w:val="fr-FR"/>
        </w:rPr>
        <w:t>jarkko.t.koskela</w:t>
      </w:r>
      <w:r w:rsidRPr="0042704F">
        <w:rPr>
          <w:rFonts w:ascii="Arial" w:hAnsi="Arial" w:cs="Arial"/>
          <w:bCs/>
          <w:color w:val="0000FF"/>
          <w:lang w:val="fr-FR"/>
        </w:rPr>
        <w:t>@nokia.com</w:t>
      </w:r>
    </w:p>
    <w:p w14:paraId="0ACF9F25" w14:textId="77777777" w:rsidR="0042704F" w:rsidRPr="0042704F" w:rsidRDefault="0042704F" w:rsidP="0042704F">
      <w:pPr>
        <w:spacing w:after="60"/>
        <w:ind w:left="1985" w:hanging="1985"/>
        <w:rPr>
          <w:rFonts w:ascii="Arial" w:hAnsi="Arial" w:cs="Arial"/>
          <w:b/>
          <w:lang w:val="fr-FR"/>
        </w:rPr>
      </w:pPr>
    </w:p>
    <w:p w14:paraId="5A18F7BA" w14:textId="77777777" w:rsidR="0042704F" w:rsidRPr="0042704F" w:rsidRDefault="0042704F" w:rsidP="0042704F">
      <w:pPr>
        <w:tabs>
          <w:tab w:val="left" w:pos="2268"/>
        </w:tabs>
        <w:spacing w:after="0"/>
        <w:rPr>
          <w:rFonts w:ascii="Arial" w:hAnsi="Arial" w:cs="Arial"/>
          <w:bCs/>
        </w:rPr>
      </w:pPr>
      <w:r w:rsidRPr="0042704F">
        <w:rPr>
          <w:rFonts w:ascii="Arial" w:hAnsi="Arial" w:cs="Arial"/>
          <w:b/>
        </w:rPr>
        <w:t>Send any reply LS to:</w:t>
      </w:r>
      <w:r w:rsidRPr="0042704F">
        <w:rPr>
          <w:rFonts w:ascii="Arial" w:hAnsi="Arial" w:cs="Arial"/>
          <w:b/>
        </w:rPr>
        <w:tab/>
        <w:t xml:space="preserve">3GPP Liaisons Coordinator, </w:t>
      </w:r>
      <w:hyperlink r:id="rId12" w:history="1">
        <w:r w:rsidRPr="0042704F">
          <w:rPr>
            <w:rFonts w:ascii="Arial" w:hAnsi="Arial" w:cs="Arial"/>
            <w:b/>
            <w:color w:val="0000FF"/>
            <w:u w:val="single"/>
          </w:rPr>
          <w:t>mailto:3GPPLiaison@etsi.org</w:t>
        </w:r>
      </w:hyperlink>
      <w:r w:rsidRPr="0042704F">
        <w:rPr>
          <w:rFonts w:ascii="Arial" w:hAnsi="Arial" w:cs="Arial"/>
          <w:b/>
        </w:rPr>
        <w:t xml:space="preserve"> </w:t>
      </w:r>
      <w:r w:rsidRPr="0042704F">
        <w:rPr>
          <w:rFonts w:ascii="Arial" w:hAnsi="Arial" w:cs="Arial"/>
          <w:bCs/>
        </w:rPr>
        <w:tab/>
      </w:r>
    </w:p>
    <w:p w14:paraId="0AE477A3" w14:textId="77777777" w:rsidR="0042704F" w:rsidRPr="0042704F" w:rsidRDefault="0042704F" w:rsidP="0042704F">
      <w:pPr>
        <w:spacing w:after="60"/>
        <w:ind w:left="1985" w:hanging="1985"/>
        <w:rPr>
          <w:rFonts w:ascii="Arial" w:hAnsi="Arial" w:cs="Arial"/>
          <w:b/>
        </w:rPr>
      </w:pPr>
    </w:p>
    <w:p w14:paraId="79CE4C41" w14:textId="77777777" w:rsidR="0042704F" w:rsidRPr="0042704F" w:rsidRDefault="0042704F" w:rsidP="0042704F">
      <w:pPr>
        <w:spacing w:after="60"/>
        <w:ind w:left="1985" w:hanging="1985"/>
        <w:rPr>
          <w:rFonts w:ascii="Arial" w:hAnsi="Arial" w:cs="Arial"/>
          <w:bCs/>
        </w:rPr>
      </w:pPr>
      <w:r w:rsidRPr="0042704F">
        <w:rPr>
          <w:rFonts w:ascii="Arial" w:hAnsi="Arial" w:cs="Arial"/>
          <w:b/>
        </w:rPr>
        <w:t>Attachments:</w:t>
      </w:r>
      <w:r w:rsidRPr="0042704F">
        <w:rPr>
          <w:rFonts w:ascii="Arial" w:hAnsi="Arial" w:cs="Arial"/>
          <w:bCs/>
        </w:rPr>
        <w:tab/>
        <w:t>-</w:t>
      </w:r>
    </w:p>
    <w:p w14:paraId="7A50419C" w14:textId="77777777" w:rsidR="0042704F" w:rsidRPr="0042704F" w:rsidRDefault="0042704F" w:rsidP="0042704F">
      <w:pPr>
        <w:pBdr>
          <w:bottom w:val="single" w:sz="4" w:space="1" w:color="auto"/>
        </w:pBdr>
        <w:spacing w:after="0"/>
        <w:rPr>
          <w:rFonts w:ascii="Arial" w:hAnsi="Arial" w:cs="Arial"/>
        </w:rPr>
      </w:pPr>
    </w:p>
    <w:p w14:paraId="73F2025E" w14:textId="77777777" w:rsidR="0042704F" w:rsidRPr="0042704F" w:rsidRDefault="0042704F" w:rsidP="0042704F">
      <w:pPr>
        <w:spacing w:after="0"/>
        <w:rPr>
          <w:rFonts w:ascii="Arial" w:hAnsi="Arial" w:cs="Arial"/>
        </w:rPr>
      </w:pPr>
    </w:p>
    <w:p w14:paraId="2651C45D" w14:textId="77777777" w:rsidR="0042704F" w:rsidRPr="0042704F" w:rsidRDefault="0042704F" w:rsidP="0042704F">
      <w:pPr>
        <w:spacing w:after="120"/>
        <w:rPr>
          <w:rFonts w:ascii="Arial" w:hAnsi="Arial" w:cs="Arial"/>
          <w:b/>
        </w:rPr>
      </w:pPr>
      <w:r w:rsidRPr="0042704F">
        <w:rPr>
          <w:rFonts w:ascii="Arial" w:hAnsi="Arial" w:cs="Arial"/>
          <w:b/>
        </w:rPr>
        <w:t>1. Overall Description:</w:t>
      </w:r>
    </w:p>
    <w:p w14:paraId="29E6F323" w14:textId="29E28B3E" w:rsidR="0042704F" w:rsidRDefault="00646C90" w:rsidP="0042704F">
      <w:pPr>
        <w:tabs>
          <w:tab w:val="center" w:pos="4153"/>
          <w:tab w:val="right" w:pos="8306"/>
        </w:tabs>
        <w:spacing w:after="120"/>
        <w:rPr>
          <w:rFonts w:ascii="Arial" w:hAnsi="Arial" w:cs="Arial"/>
          <w:lang w:val="en-US"/>
        </w:rPr>
      </w:pPr>
      <w:r>
        <w:rPr>
          <w:rFonts w:ascii="Arial" w:hAnsi="Arial" w:cs="Arial"/>
          <w:lang w:val="en-US"/>
        </w:rPr>
        <w:t>RAN2 would olike to inform RAN3 that concerning the SCG deactivation, the following agreements were made</w:t>
      </w:r>
      <w:r w:rsidR="00A162BC">
        <w:rPr>
          <w:rFonts w:ascii="Arial" w:hAnsi="Arial" w:cs="Arial"/>
          <w:lang w:val="en-US"/>
        </w:rPr>
        <w:t xml:space="preserve"> impact RAN3 signalling</w:t>
      </w:r>
      <w:r w:rsidR="001F5A41">
        <w:rPr>
          <w:rFonts w:ascii="Arial" w:hAnsi="Arial" w:cs="Arial"/>
          <w:lang w:val="en-US"/>
        </w:rPr>
        <w:t>:</w:t>
      </w:r>
    </w:p>
    <w:p w14:paraId="0A471EBF" w14:textId="0C9EA91A" w:rsidR="001F5A41" w:rsidRDefault="001F5A41" w:rsidP="001F5A41">
      <w:pPr>
        <w:pStyle w:val="B1"/>
        <w:numPr>
          <w:ilvl w:val="0"/>
          <w:numId w:val="9"/>
        </w:numPr>
      </w:pPr>
      <w:r>
        <w:t xml:space="preserve">Both MN and SN can initiate SCG deactivation and the responding node can reject the request. </w:t>
      </w:r>
    </w:p>
    <w:p w14:paraId="0EA45B9E" w14:textId="283330BB" w:rsidR="001F5A41" w:rsidRDefault="001F5A41" w:rsidP="001F5A41">
      <w:pPr>
        <w:pStyle w:val="B1"/>
        <w:numPr>
          <w:ilvl w:val="0"/>
          <w:numId w:val="9"/>
        </w:numPr>
      </w:pPr>
      <w:r>
        <w:t xml:space="preserve">Both MN and SN can initiate SCG activation. SN can reject the </w:t>
      </w:r>
      <w:r w:rsidR="009311FB">
        <w:t xml:space="preserve">SCG </w:t>
      </w:r>
      <w:r>
        <w:t>activation request, but MN cannot.</w:t>
      </w:r>
    </w:p>
    <w:p w14:paraId="5FA0762D" w14:textId="77777777" w:rsidR="001F5A41" w:rsidRPr="0042704F" w:rsidRDefault="001F5A41" w:rsidP="0042704F">
      <w:pPr>
        <w:tabs>
          <w:tab w:val="center" w:pos="4153"/>
          <w:tab w:val="right" w:pos="8306"/>
        </w:tabs>
        <w:spacing w:after="120"/>
        <w:rPr>
          <w:rFonts w:ascii="Arial" w:hAnsi="Arial" w:cs="Arial"/>
          <w:lang w:val="en-US"/>
        </w:rPr>
      </w:pPr>
    </w:p>
    <w:p w14:paraId="5AF95356" w14:textId="77777777" w:rsidR="0042704F" w:rsidRPr="0042704F" w:rsidRDefault="0042704F" w:rsidP="0042704F">
      <w:pPr>
        <w:spacing w:after="120"/>
        <w:rPr>
          <w:rFonts w:ascii="Arial" w:hAnsi="Arial" w:cs="Arial"/>
          <w:b/>
        </w:rPr>
      </w:pPr>
      <w:r w:rsidRPr="0042704F">
        <w:rPr>
          <w:rFonts w:ascii="Arial" w:hAnsi="Arial" w:cs="Arial"/>
          <w:b/>
        </w:rPr>
        <w:t>2. Actions:</w:t>
      </w:r>
    </w:p>
    <w:p w14:paraId="29FEF6AA" w14:textId="0E0E2C76" w:rsidR="0042704F" w:rsidRPr="0042704F" w:rsidRDefault="0042704F" w:rsidP="0042704F">
      <w:pPr>
        <w:spacing w:after="120"/>
        <w:ind w:left="1985" w:hanging="1985"/>
        <w:rPr>
          <w:rFonts w:ascii="Arial" w:hAnsi="Arial" w:cs="Arial"/>
          <w:b/>
        </w:rPr>
      </w:pPr>
      <w:r w:rsidRPr="0042704F">
        <w:rPr>
          <w:rFonts w:ascii="Arial" w:hAnsi="Arial" w:cs="Arial"/>
          <w:b/>
        </w:rPr>
        <w:t xml:space="preserve">To </w:t>
      </w:r>
      <w:r w:rsidR="009311FB">
        <w:rPr>
          <w:rFonts w:ascii="Arial" w:hAnsi="Arial" w:cs="Arial"/>
          <w:b/>
        </w:rPr>
        <w:t xml:space="preserve">RAN3 </w:t>
      </w:r>
      <w:r w:rsidRPr="0042704F">
        <w:rPr>
          <w:rFonts w:ascii="Arial" w:hAnsi="Arial" w:cs="Arial"/>
          <w:b/>
        </w:rPr>
        <w:t>group.</w:t>
      </w:r>
    </w:p>
    <w:p w14:paraId="3549AB3B" w14:textId="44540339" w:rsidR="0042704F" w:rsidRPr="0042704F" w:rsidRDefault="0042704F" w:rsidP="0042704F">
      <w:pPr>
        <w:spacing w:after="120"/>
        <w:ind w:left="993" w:hanging="993"/>
        <w:rPr>
          <w:rFonts w:ascii="Arial" w:hAnsi="Arial" w:cs="Arial"/>
        </w:rPr>
      </w:pPr>
      <w:r w:rsidRPr="0042704F">
        <w:rPr>
          <w:rFonts w:ascii="Arial" w:hAnsi="Arial" w:cs="Arial"/>
          <w:b/>
        </w:rPr>
        <w:t xml:space="preserve">ACTION: </w:t>
      </w:r>
      <w:r w:rsidRPr="0042704F">
        <w:rPr>
          <w:rFonts w:ascii="Arial" w:hAnsi="Arial" w:cs="Arial"/>
          <w:b/>
        </w:rPr>
        <w:tab/>
      </w:r>
      <w:r w:rsidRPr="0042704F">
        <w:rPr>
          <w:rFonts w:ascii="Arial" w:hAnsi="Arial" w:cs="Arial"/>
        </w:rPr>
        <w:t xml:space="preserve">RAN2 respectfully asks </w:t>
      </w:r>
      <w:r w:rsidR="00A162BC">
        <w:rPr>
          <w:rFonts w:ascii="Arial" w:hAnsi="Arial" w:cs="Arial"/>
        </w:rPr>
        <w:t>RAN3 to take these agreements into account in their work.</w:t>
      </w:r>
    </w:p>
    <w:p w14:paraId="663AB73F" w14:textId="77777777" w:rsidR="0042704F" w:rsidRPr="0042704F" w:rsidRDefault="0042704F" w:rsidP="0042704F">
      <w:pPr>
        <w:spacing w:after="120"/>
        <w:rPr>
          <w:rFonts w:ascii="Arial" w:hAnsi="Arial" w:cs="Arial"/>
          <w:b/>
        </w:rPr>
      </w:pPr>
    </w:p>
    <w:p w14:paraId="7594CA4B" w14:textId="77777777" w:rsidR="0042704F" w:rsidRPr="0042704F" w:rsidRDefault="0042704F" w:rsidP="0042704F">
      <w:pPr>
        <w:spacing w:after="120"/>
        <w:rPr>
          <w:rFonts w:ascii="Arial" w:hAnsi="Arial" w:cs="Arial"/>
          <w:b/>
        </w:rPr>
      </w:pPr>
      <w:r w:rsidRPr="0042704F">
        <w:rPr>
          <w:rFonts w:ascii="Arial" w:hAnsi="Arial" w:cs="Arial"/>
          <w:b/>
        </w:rPr>
        <w:t>3. Date of Next TSG-RAN WG2 Meetings:</w:t>
      </w:r>
    </w:p>
    <w:p w14:paraId="68219A5A" w14:textId="77777777" w:rsidR="0042704F" w:rsidRPr="0042704F" w:rsidRDefault="0042704F" w:rsidP="0042704F">
      <w:pPr>
        <w:tabs>
          <w:tab w:val="left" w:pos="3119"/>
        </w:tabs>
        <w:spacing w:after="120"/>
        <w:ind w:left="2268" w:hanging="2268"/>
        <w:rPr>
          <w:rFonts w:ascii="Arial" w:hAnsi="Arial" w:cs="Arial"/>
          <w:bCs/>
        </w:rPr>
      </w:pPr>
      <w:r w:rsidRPr="0042704F">
        <w:rPr>
          <w:rFonts w:ascii="Arial" w:hAnsi="Arial" w:cs="Arial"/>
          <w:bCs/>
        </w:rPr>
        <w:t>3GPP RAN2#113bis-e</w:t>
      </w:r>
      <w:r w:rsidRPr="0042704F">
        <w:rPr>
          <w:rFonts w:ascii="Arial" w:hAnsi="Arial" w:cs="Arial"/>
          <w:bCs/>
        </w:rPr>
        <w:tab/>
        <w:t>from 2021-04-12</w:t>
      </w:r>
      <w:r w:rsidRPr="0042704F">
        <w:rPr>
          <w:rFonts w:ascii="Arial" w:hAnsi="Arial" w:cs="Arial"/>
          <w:bCs/>
        </w:rPr>
        <w:tab/>
        <w:t>to 2021-04-20</w:t>
      </w:r>
      <w:r w:rsidRPr="0042704F">
        <w:rPr>
          <w:rFonts w:ascii="Arial" w:hAnsi="Arial" w:cs="Arial"/>
          <w:bCs/>
        </w:rPr>
        <w:tab/>
      </w:r>
      <w:r w:rsidRPr="0042704F">
        <w:rPr>
          <w:rFonts w:ascii="Arial" w:hAnsi="Arial" w:cs="Arial"/>
          <w:bCs/>
        </w:rPr>
        <w:tab/>
        <w:t>Electronic Meeting</w:t>
      </w:r>
    </w:p>
    <w:p w14:paraId="6C2B5951" w14:textId="77777777" w:rsidR="0042704F" w:rsidRPr="0042704F" w:rsidRDefault="0042704F" w:rsidP="0042704F">
      <w:pPr>
        <w:tabs>
          <w:tab w:val="left" w:pos="3119"/>
        </w:tabs>
        <w:spacing w:after="120"/>
        <w:ind w:left="2268" w:hanging="2268"/>
        <w:rPr>
          <w:rFonts w:ascii="Arial" w:hAnsi="Arial" w:cs="Arial"/>
          <w:bCs/>
        </w:rPr>
      </w:pPr>
      <w:r w:rsidRPr="0042704F">
        <w:rPr>
          <w:rFonts w:ascii="Arial" w:hAnsi="Arial" w:cs="Arial"/>
          <w:bCs/>
        </w:rPr>
        <w:t>3GPP RAN2#114-e</w:t>
      </w:r>
      <w:r w:rsidRPr="0042704F">
        <w:rPr>
          <w:rFonts w:ascii="Arial" w:hAnsi="Arial" w:cs="Arial"/>
          <w:bCs/>
        </w:rPr>
        <w:tab/>
        <w:t>from 2021-05-19</w:t>
      </w:r>
      <w:r w:rsidRPr="0042704F">
        <w:rPr>
          <w:rFonts w:ascii="Arial" w:hAnsi="Arial" w:cs="Arial"/>
          <w:bCs/>
        </w:rPr>
        <w:tab/>
        <w:t>to 2021-05-27</w:t>
      </w:r>
      <w:r w:rsidRPr="0042704F">
        <w:rPr>
          <w:rFonts w:ascii="Arial" w:hAnsi="Arial" w:cs="Arial"/>
          <w:bCs/>
        </w:rPr>
        <w:tab/>
      </w:r>
      <w:r w:rsidRPr="0042704F">
        <w:rPr>
          <w:rFonts w:ascii="Arial" w:hAnsi="Arial" w:cs="Arial"/>
          <w:bCs/>
        </w:rPr>
        <w:tab/>
        <w:t>Electronic Meeting</w:t>
      </w:r>
    </w:p>
    <w:p w14:paraId="0625F5B6" w14:textId="77777777" w:rsidR="00CE5493" w:rsidRPr="00184B89" w:rsidRDefault="00CE5493" w:rsidP="002A77DF"/>
    <w:sectPr w:rsidR="00CE5493" w:rsidRPr="00184B8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E40DF7B" w16cex:dateUtc="2021-01-07T17: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58BDE" w14:textId="77777777" w:rsidR="00210078" w:rsidRDefault="00210078">
      <w:r>
        <w:separator/>
      </w:r>
    </w:p>
  </w:endnote>
  <w:endnote w:type="continuationSeparator" w:id="0">
    <w:p w14:paraId="40CE7E49" w14:textId="77777777" w:rsidR="00210078" w:rsidRDefault="00210078">
      <w:r>
        <w:continuationSeparator/>
      </w:r>
    </w:p>
  </w:endnote>
  <w:endnote w:type="continuationNotice" w:id="1">
    <w:p w14:paraId="532F5C17" w14:textId="77777777" w:rsidR="00210078" w:rsidRDefault="002100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1B56C" w14:textId="77777777" w:rsidR="00210078" w:rsidRDefault="00210078">
      <w:r>
        <w:separator/>
      </w:r>
    </w:p>
  </w:footnote>
  <w:footnote w:type="continuationSeparator" w:id="0">
    <w:p w14:paraId="3A882CB6" w14:textId="77777777" w:rsidR="00210078" w:rsidRDefault="00210078">
      <w:r>
        <w:continuationSeparator/>
      </w:r>
    </w:p>
  </w:footnote>
  <w:footnote w:type="continuationNotice" w:id="1">
    <w:p w14:paraId="3F4B01A0" w14:textId="77777777" w:rsidR="00210078" w:rsidRDefault="002100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2F384A"/>
    <w:multiLevelType w:val="multilevel"/>
    <w:tmpl w:val="55B80AB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0F2170E"/>
    <w:multiLevelType w:val="hybridMultilevel"/>
    <w:tmpl w:val="DBF021F2"/>
    <w:lvl w:ilvl="0" w:tplc="F0B27758">
      <w:start w:val="1"/>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6"/>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F4D"/>
    <w:rsid w:val="000139BB"/>
    <w:rsid w:val="00016557"/>
    <w:rsid w:val="00023C40"/>
    <w:rsid w:val="00024633"/>
    <w:rsid w:val="00024691"/>
    <w:rsid w:val="000261DC"/>
    <w:rsid w:val="00033397"/>
    <w:rsid w:val="00040095"/>
    <w:rsid w:val="00043889"/>
    <w:rsid w:val="000734A6"/>
    <w:rsid w:val="00073C9C"/>
    <w:rsid w:val="00080512"/>
    <w:rsid w:val="00086726"/>
    <w:rsid w:val="00090468"/>
    <w:rsid w:val="00094568"/>
    <w:rsid w:val="000A1DE5"/>
    <w:rsid w:val="000A42D9"/>
    <w:rsid w:val="000B70BC"/>
    <w:rsid w:val="000B7BCF"/>
    <w:rsid w:val="000C522B"/>
    <w:rsid w:val="000D58AB"/>
    <w:rsid w:val="000F032E"/>
    <w:rsid w:val="00112F1A"/>
    <w:rsid w:val="001229E0"/>
    <w:rsid w:val="001232A6"/>
    <w:rsid w:val="00126EBD"/>
    <w:rsid w:val="00130735"/>
    <w:rsid w:val="0014455F"/>
    <w:rsid w:val="00145075"/>
    <w:rsid w:val="00147927"/>
    <w:rsid w:val="001564F3"/>
    <w:rsid w:val="001619D8"/>
    <w:rsid w:val="0016352D"/>
    <w:rsid w:val="001741A0"/>
    <w:rsid w:val="00175FA0"/>
    <w:rsid w:val="00194CD0"/>
    <w:rsid w:val="001A421B"/>
    <w:rsid w:val="001B2E6B"/>
    <w:rsid w:val="001B49C9"/>
    <w:rsid w:val="001C23F4"/>
    <w:rsid w:val="001C4F79"/>
    <w:rsid w:val="001D082C"/>
    <w:rsid w:val="001D098F"/>
    <w:rsid w:val="001E42EB"/>
    <w:rsid w:val="001E7DA0"/>
    <w:rsid w:val="001F168B"/>
    <w:rsid w:val="001F28CC"/>
    <w:rsid w:val="001F34E3"/>
    <w:rsid w:val="001F4880"/>
    <w:rsid w:val="001F5A41"/>
    <w:rsid w:val="001F7831"/>
    <w:rsid w:val="00204045"/>
    <w:rsid w:val="0020712B"/>
    <w:rsid w:val="00210078"/>
    <w:rsid w:val="0022606D"/>
    <w:rsid w:val="00231728"/>
    <w:rsid w:val="002354C6"/>
    <w:rsid w:val="00244A05"/>
    <w:rsid w:val="00250404"/>
    <w:rsid w:val="002610D8"/>
    <w:rsid w:val="002747EC"/>
    <w:rsid w:val="002855BF"/>
    <w:rsid w:val="00291682"/>
    <w:rsid w:val="002A1706"/>
    <w:rsid w:val="002A46A2"/>
    <w:rsid w:val="002A5069"/>
    <w:rsid w:val="002A77DF"/>
    <w:rsid w:val="002F0D22"/>
    <w:rsid w:val="00311B17"/>
    <w:rsid w:val="003172DC"/>
    <w:rsid w:val="00325AE3"/>
    <w:rsid w:val="00326069"/>
    <w:rsid w:val="0035462D"/>
    <w:rsid w:val="003624FC"/>
    <w:rsid w:val="0036459E"/>
    <w:rsid w:val="00364B41"/>
    <w:rsid w:val="00366756"/>
    <w:rsid w:val="0037555F"/>
    <w:rsid w:val="00380488"/>
    <w:rsid w:val="00383096"/>
    <w:rsid w:val="00391E90"/>
    <w:rsid w:val="0039346C"/>
    <w:rsid w:val="003A10DB"/>
    <w:rsid w:val="003A304A"/>
    <w:rsid w:val="003A41EF"/>
    <w:rsid w:val="003A7DDB"/>
    <w:rsid w:val="003B40AD"/>
    <w:rsid w:val="003C4E37"/>
    <w:rsid w:val="003C4EBF"/>
    <w:rsid w:val="003D1820"/>
    <w:rsid w:val="003E16BE"/>
    <w:rsid w:val="003E631A"/>
    <w:rsid w:val="003F4E28"/>
    <w:rsid w:val="004006E8"/>
    <w:rsid w:val="00401855"/>
    <w:rsid w:val="00424C95"/>
    <w:rsid w:val="0042704F"/>
    <w:rsid w:val="00441268"/>
    <w:rsid w:val="00445CA1"/>
    <w:rsid w:val="0044670C"/>
    <w:rsid w:val="0046182D"/>
    <w:rsid w:val="00465158"/>
    <w:rsid w:val="00465587"/>
    <w:rsid w:val="00473E79"/>
    <w:rsid w:val="0047494C"/>
    <w:rsid w:val="00475859"/>
    <w:rsid w:val="00477455"/>
    <w:rsid w:val="00484C48"/>
    <w:rsid w:val="0049221E"/>
    <w:rsid w:val="00495083"/>
    <w:rsid w:val="004A1F7B"/>
    <w:rsid w:val="004A6FB6"/>
    <w:rsid w:val="004C2F5A"/>
    <w:rsid w:val="004C44D2"/>
    <w:rsid w:val="004C67AE"/>
    <w:rsid w:val="004D3578"/>
    <w:rsid w:val="004D380D"/>
    <w:rsid w:val="004E213A"/>
    <w:rsid w:val="004F3DC1"/>
    <w:rsid w:val="004F4540"/>
    <w:rsid w:val="004F73A7"/>
    <w:rsid w:val="00503171"/>
    <w:rsid w:val="00505594"/>
    <w:rsid w:val="00505AA5"/>
    <w:rsid w:val="00506C28"/>
    <w:rsid w:val="0053360B"/>
    <w:rsid w:val="00534DA0"/>
    <w:rsid w:val="00543E6C"/>
    <w:rsid w:val="00554C7B"/>
    <w:rsid w:val="0056294A"/>
    <w:rsid w:val="00565087"/>
    <w:rsid w:val="0056573F"/>
    <w:rsid w:val="00566C5F"/>
    <w:rsid w:val="00571279"/>
    <w:rsid w:val="005A49C6"/>
    <w:rsid w:val="005B50B3"/>
    <w:rsid w:val="005D7A66"/>
    <w:rsid w:val="00611566"/>
    <w:rsid w:val="00615A69"/>
    <w:rsid w:val="00620504"/>
    <w:rsid w:val="00625975"/>
    <w:rsid w:val="00636EBA"/>
    <w:rsid w:val="0063772D"/>
    <w:rsid w:val="00646C90"/>
    <w:rsid w:val="00646D99"/>
    <w:rsid w:val="00652B8F"/>
    <w:rsid w:val="00656910"/>
    <w:rsid w:val="006574C0"/>
    <w:rsid w:val="00662D30"/>
    <w:rsid w:val="00675C74"/>
    <w:rsid w:val="00696821"/>
    <w:rsid w:val="006A20AA"/>
    <w:rsid w:val="006A2ADB"/>
    <w:rsid w:val="006A61E4"/>
    <w:rsid w:val="006C66D8"/>
    <w:rsid w:val="006D1E24"/>
    <w:rsid w:val="006D35DE"/>
    <w:rsid w:val="006E1417"/>
    <w:rsid w:val="006F2AF6"/>
    <w:rsid w:val="006F6A2C"/>
    <w:rsid w:val="00702F22"/>
    <w:rsid w:val="007069DC"/>
    <w:rsid w:val="00710201"/>
    <w:rsid w:val="007121C8"/>
    <w:rsid w:val="0072073A"/>
    <w:rsid w:val="007342B5"/>
    <w:rsid w:val="00734A5B"/>
    <w:rsid w:val="00744E76"/>
    <w:rsid w:val="00756662"/>
    <w:rsid w:val="00757D40"/>
    <w:rsid w:val="007662B5"/>
    <w:rsid w:val="00781F0F"/>
    <w:rsid w:val="0078727C"/>
    <w:rsid w:val="0079049D"/>
    <w:rsid w:val="00793DC5"/>
    <w:rsid w:val="007952F2"/>
    <w:rsid w:val="00796823"/>
    <w:rsid w:val="007A2E55"/>
    <w:rsid w:val="007B18D8"/>
    <w:rsid w:val="007B4B9E"/>
    <w:rsid w:val="007C095F"/>
    <w:rsid w:val="007C23EB"/>
    <w:rsid w:val="007C2DD0"/>
    <w:rsid w:val="007E7A4A"/>
    <w:rsid w:val="007F2041"/>
    <w:rsid w:val="007F2E08"/>
    <w:rsid w:val="008028A4"/>
    <w:rsid w:val="00813245"/>
    <w:rsid w:val="00840DE0"/>
    <w:rsid w:val="0086002E"/>
    <w:rsid w:val="008607A8"/>
    <w:rsid w:val="0086354A"/>
    <w:rsid w:val="008706F0"/>
    <w:rsid w:val="00875BAD"/>
    <w:rsid w:val="008768CA"/>
    <w:rsid w:val="00877EF9"/>
    <w:rsid w:val="00880559"/>
    <w:rsid w:val="0088163D"/>
    <w:rsid w:val="008B210E"/>
    <w:rsid w:val="008B5306"/>
    <w:rsid w:val="008C2E2A"/>
    <w:rsid w:val="008C3057"/>
    <w:rsid w:val="008C60CF"/>
    <w:rsid w:val="008D2E4D"/>
    <w:rsid w:val="008F396F"/>
    <w:rsid w:val="008F3DCD"/>
    <w:rsid w:val="0090159A"/>
    <w:rsid w:val="0090271F"/>
    <w:rsid w:val="00902DB9"/>
    <w:rsid w:val="00904270"/>
    <w:rsid w:val="0090466A"/>
    <w:rsid w:val="009071E6"/>
    <w:rsid w:val="00913D39"/>
    <w:rsid w:val="00923655"/>
    <w:rsid w:val="009311FB"/>
    <w:rsid w:val="00936071"/>
    <w:rsid w:val="00936CED"/>
    <w:rsid w:val="00936D09"/>
    <w:rsid w:val="009376CD"/>
    <w:rsid w:val="00940212"/>
    <w:rsid w:val="00942EC2"/>
    <w:rsid w:val="00961B32"/>
    <w:rsid w:val="00962509"/>
    <w:rsid w:val="00967E21"/>
    <w:rsid w:val="00970DB3"/>
    <w:rsid w:val="00972952"/>
    <w:rsid w:val="00974BB0"/>
    <w:rsid w:val="00975BCD"/>
    <w:rsid w:val="00990286"/>
    <w:rsid w:val="009928A9"/>
    <w:rsid w:val="009A0AF3"/>
    <w:rsid w:val="009B07CD"/>
    <w:rsid w:val="009C19E9"/>
    <w:rsid w:val="009C2F5B"/>
    <w:rsid w:val="009C606C"/>
    <w:rsid w:val="009D74A6"/>
    <w:rsid w:val="009E0E87"/>
    <w:rsid w:val="00A10F02"/>
    <w:rsid w:val="00A162BC"/>
    <w:rsid w:val="00A204CA"/>
    <w:rsid w:val="00A209D6"/>
    <w:rsid w:val="00A22738"/>
    <w:rsid w:val="00A34CEE"/>
    <w:rsid w:val="00A35C7D"/>
    <w:rsid w:val="00A430EC"/>
    <w:rsid w:val="00A43844"/>
    <w:rsid w:val="00A53724"/>
    <w:rsid w:val="00A54B2B"/>
    <w:rsid w:val="00A72561"/>
    <w:rsid w:val="00A7521E"/>
    <w:rsid w:val="00A7646C"/>
    <w:rsid w:val="00A82346"/>
    <w:rsid w:val="00A91663"/>
    <w:rsid w:val="00A9671C"/>
    <w:rsid w:val="00AA1553"/>
    <w:rsid w:val="00AE760A"/>
    <w:rsid w:val="00AE7AF0"/>
    <w:rsid w:val="00B03A17"/>
    <w:rsid w:val="00B05380"/>
    <w:rsid w:val="00B05962"/>
    <w:rsid w:val="00B15449"/>
    <w:rsid w:val="00B16C2F"/>
    <w:rsid w:val="00B27303"/>
    <w:rsid w:val="00B321F3"/>
    <w:rsid w:val="00B47FD1"/>
    <w:rsid w:val="00B516BB"/>
    <w:rsid w:val="00B7538C"/>
    <w:rsid w:val="00B82906"/>
    <w:rsid w:val="00B84DB2"/>
    <w:rsid w:val="00B84E99"/>
    <w:rsid w:val="00B92D9D"/>
    <w:rsid w:val="00BB1AFC"/>
    <w:rsid w:val="00BB3967"/>
    <w:rsid w:val="00BB71E2"/>
    <w:rsid w:val="00BC3555"/>
    <w:rsid w:val="00BD3237"/>
    <w:rsid w:val="00BD66D4"/>
    <w:rsid w:val="00BD6D00"/>
    <w:rsid w:val="00BE1757"/>
    <w:rsid w:val="00C12B51"/>
    <w:rsid w:val="00C24650"/>
    <w:rsid w:val="00C25465"/>
    <w:rsid w:val="00C33079"/>
    <w:rsid w:val="00C55A12"/>
    <w:rsid w:val="00C6553E"/>
    <w:rsid w:val="00C83A13"/>
    <w:rsid w:val="00C86F10"/>
    <w:rsid w:val="00C9068C"/>
    <w:rsid w:val="00C91A92"/>
    <w:rsid w:val="00C92967"/>
    <w:rsid w:val="00CA3D0C"/>
    <w:rsid w:val="00CA654B"/>
    <w:rsid w:val="00CB72B8"/>
    <w:rsid w:val="00CD0BA8"/>
    <w:rsid w:val="00CD4C7B"/>
    <w:rsid w:val="00CD58FE"/>
    <w:rsid w:val="00CE123D"/>
    <w:rsid w:val="00CE45BE"/>
    <w:rsid w:val="00CE5493"/>
    <w:rsid w:val="00D00B9A"/>
    <w:rsid w:val="00D33BE3"/>
    <w:rsid w:val="00D363D9"/>
    <w:rsid w:val="00D3792D"/>
    <w:rsid w:val="00D55E47"/>
    <w:rsid w:val="00D62E19"/>
    <w:rsid w:val="00D67CD1"/>
    <w:rsid w:val="00D738D6"/>
    <w:rsid w:val="00D80795"/>
    <w:rsid w:val="00D854BE"/>
    <w:rsid w:val="00D87E00"/>
    <w:rsid w:val="00D9134D"/>
    <w:rsid w:val="00D96C8B"/>
    <w:rsid w:val="00D96D11"/>
    <w:rsid w:val="00DA7A03"/>
    <w:rsid w:val="00DB0DB8"/>
    <w:rsid w:val="00DB1818"/>
    <w:rsid w:val="00DC309B"/>
    <w:rsid w:val="00DC4DA2"/>
    <w:rsid w:val="00DC5261"/>
    <w:rsid w:val="00DC65FB"/>
    <w:rsid w:val="00DE25D2"/>
    <w:rsid w:val="00E06C2E"/>
    <w:rsid w:val="00E46C08"/>
    <w:rsid w:val="00E471CF"/>
    <w:rsid w:val="00E62835"/>
    <w:rsid w:val="00E77645"/>
    <w:rsid w:val="00E83697"/>
    <w:rsid w:val="00E859B6"/>
    <w:rsid w:val="00E968CC"/>
    <w:rsid w:val="00EA66C9"/>
    <w:rsid w:val="00EA6B38"/>
    <w:rsid w:val="00EB218B"/>
    <w:rsid w:val="00EC4A25"/>
    <w:rsid w:val="00ED5953"/>
    <w:rsid w:val="00EE0D3A"/>
    <w:rsid w:val="00EF4B40"/>
    <w:rsid w:val="00EF612C"/>
    <w:rsid w:val="00F007A2"/>
    <w:rsid w:val="00F025A2"/>
    <w:rsid w:val="00F036E9"/>
    <w:rsid w:val="00F07388"/>
    <w:rsid w:val="00F2026E"/>
    <w:rsid w:val="00F2210A"/>
    <w:rsid w:val="00F31372"/>
    <w:rsid w:val="00F36AD4"/>
    <w:rsid w:val="00F37743"/>
    <w:rsid w:val="00F54A3D"/>
    <w:rsid w:val="00F54CB0"/>
    <w:rsid w:val="00F579CD"/>
    <w:rsid w:val="00F653B8"/>
    <w:rsid w:val="00F71B89"/>
    <w:rsid w:val="00F7353C"/>
    <w:rsid w:val="00F75D04"/>
    <w:rsid w:val="00F76F8F"/>
    <w:rsid w:val="00F811A0"/>
    <w:rsid w:val="00F85BF9"/>
    <w:rsid w:val="00F941DF"/>
    <w:rsid w:val="00FA1266"/>
    <w:rsid w:val="00FA43A6"/>
    <w:rsid w:val="00FB36FA"/>
    <w:rsid w:val="00FB3766"/>
    <w:rsid w:val="00FC1192"/>
    <w:rsid w:val="00FD4FD0"/>
    <w:rsid w:val="00FE106D"/>
    <w:rsid w:val="00FE251B"/>
    <w:rsid w:val="0A5912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16352D"/>
    <w:rPr>
      <w:sz w:val="16"/>
      <w:szCs w:val="16"/>
    </w:rPr>
  </w:style>
  <w:style w:type="paragraph" w:styleId="CommentText">
    <w:name w:val="annotation text"/>
    <w:basedOn w:val="Normal"/>
    <w:link w:val="CommentTextChar"/>
    <w:rsid w:val="0016352D"/>
  </w:style>
  <w:style w:type="character" w:customStyle="1" w:styleId="CommentTextChar">
    <w:name w:val="Comment Text Char"/>
    <w:basedOn w:val="DefaultParagraphFont"/>
    <w:link w:val="CommentText"/>
    <w:rsid w:val="0016352D"/>
    <w:rPr>
      <w:lang w:eastAsia="en-US"/>
    </w:rPr>
  </w:style>
  <w:style w:type="paragraph" w:styleId="CommentSubject">
    <w:name w:val="annotation subject"/>
    <w:basedOn w:val="CommentText"/>
    <w:next w:val="CommentText"/>
    <w:link w:val="CommentSubjectChar"/>
    <w:rsid w:val="0016352D"/>
    <w:rPr>
      <w:b/>
      <w:bCs/>
    </w:rPr>
  </w:style>
  <w:style w:type="character" w:customStyle="1" w:styleId="CommentSubjectChar">
    <w:name w:val="Comment Subject Char"/>
    <w:basedOn w:val="CommentTextChar"/>
    <w:link w:val="CommentSubject"/>
    <w:rsid w:val="0016352D"/>
    <w:rPr>
      <w:b/>
      <w:bCs/>
      <w:lang w:eastAsia="en-US"/>
    </w:rPr>
  </w:style>
  <w:style w:type="paragraph" w:styleId="ListParagraph">
    <w:name w:val="List Paragraph"/>
    <w:aliases w:val="- Bullets,목록 단락"/>
    <w:basedOn w:val="Normal"/>
    <w:link w:val="ListParagraphChar"/>
    <w:uiPriority w:val="34"/>
    <w:qFormat/>
    <w:rsid w:val="001D098F"/>
    <w:pPr>
      <w:spacing w:after="0"/>
      <w:ind w:left="720"/>
    </w:pPr>
    <w:rPr>
      <w:rFonts w:ascii="Calibri" w:hAnsi="Calibri"/>
      <w:sz w:val="22"/>
      <w:szCs w:val="22"/>
      <w:lang w:val="en-US"/>
    </w:rPr>
  </w:style>
  <w:style w:type="character" w:customStyle="1" w:styleId="ListParagraphChar">
    <w:name w:val="List Paragraph Char"/>
    <w:aliases w:val="- Bullets Char,목록 단락 Char"/>
    <w:link w:val="ListParagraph"/>
    <w:uiPriority w:val="34"/>
    <w:locked/>
    <w:rsid w:val="001D098F"/>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097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5AIRPNAIUNRU-859666464-7926</_dlc_DocId>
    <_dlc_DocIdUrl xmlns="71c5aaf6-e6ce-465b-b873-5148d2a4c105">
      <Url>https://nokia.sharepoint.com/sites/c5g/e2earch/_layouts/15/DocIdRedir.aspx?ID=5AIRPNAIUNRU-859666464-7926</Url>
      <Description>5AIRPNAIUNRU-859666464-7926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http://www.w3.org/XML/1998/namespace"/>
    <ds:schemaRef ds:uri="http://schemas.microsoft.com/office/2006/documentManagement/types"/>
    <ds:schemaRef ds:uri="http://schemas.microsoft.com/office/2006/metadata/properties"/>
    <ds:schemaRef ds:uri="http://purl.org/dc/dcmitype/"/>
    <ds:schemaRef ds:uri="http://schemas.microsoft.com/office/infopath/2007/PartnerControls"/>
    <ds:schemaRef ds:uri="71c5aaf6-e6ce-465b-b873-5148d2a4c105"/>
    <ds:schemaRef ds:uri="http://schemas.openxmlformats.org/package/2006/metadata/core-properties"/>
    <ds:schemaRef ds:uri="http://purl.org/dc/terms/"/>
    <ds:schemaRef ds:uri="83f22d2f-d16e-4be6-ad4f-29fa0b067c3c"/>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998</TotalTime>
  <Pages>4</Pages>
  <Words>1562</Words>
  <Characters>7749</Characters>
  <Application>Microsoft Office Word</Application>
  <DocSecurity>0</DocSecurity>
  <Lines>64</Lines>
  <Paragraphs>18</Paragraphs>
  <ScaleCrop>false</ScaleCrop>
  <Manager/>
  <Company>Nokia</Company>
  <LinksUpToDate>false</LinksUpToDate>
  <CharactersWithSpaces>9293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Nokia_UPDATE1</cp:lastModifiedBy>
  <cp:revision>78</cp:revision>
  <dcterms:created xsi:type="dcterms:W3CDTF">2020-12-18T07:35:00Z</dcterms:created>
  <dcterms:modified xsi:type="dcterms:W3CDTF">2021-01-15T04:29:00Z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12398e50-0674-4797-a076-9e2bfc2409a6</vt:lpwstr>
  </property>
</Properties>
</file>